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E4F6" w14:textId="77777777" w:rsidR="000E7E08" w:rsidRDefault="000E7E08" w:rsidP="00365C98">
      <w:pPr>
        <w:jc w:val="center"/>
        <w:rPr>
          <w:rFonts w:asciiTheme="majorHAnsi" w:hAnsiTheme="majorHAnsi"/>
          <w:color w:val="00778B"/>
          <w:sz w:val="48"/>
          <w:szCs w:val="48"/>
        </w:rPr>
      </w:pPr>
    </w:p>
    <w:p w14:paraId="6E9034C9" w14:textId="7ACC3017" w:rsidR="00413587" w:rsidRPr="00EC3854" w:rsidRDefault="00365C98" w:rsidP="00365C98">
      <w:pPr>
        <w:jc w:val="center"/>
        <w:rPr>
          <w:rFonts w:asciiTheme="majorHAnsi" w:hAnsiTheme="majorHAnsi"/>
          <w:b/>
          <w:color w:val="00778B"/>
          <w:sz w:val="48"/>
          <w:szCs w:val="48"/>
        </w:rPr>
      </w:pPr>
      <w:r w:rsidRPr="00EC3854">
        <w:rPr>
          <w:rFonts w:asciiTheme="majorHAnsi" w:hAnsiTheme="majorHAnsi"/>
          <w:color w:val="00778B"/>
          <w:sz w:val="48"/>
          <w:szCs w:val="48"/>
        </w:rPr>
        <w:t>10 Common Mistakes Women in Transition Make</w:t>
      </w:r>
    </w:p>
    <w:p w14:paraId="6ECBD7EC" w14:textId="78FE844A" w:rsidR="00D87502" w:rsidRPr="00365C98" w:rsidRDefault="00E9295B" w:rsidP="00365C98">
      <w:pPr>
        <w:pStyle w:val="BasicParagraph"/>
        <w:jc w:val="center"/>
        <w:rPr>
          <w:rFonts w:ascii="Wells Fargo Sans Condensed" w:hAnsi="Wells Fargo Sans Condensed"/>
          <w:i/>
          <w:spacing w:val="-2"/>
          <w:sz w:val="21"/>
          <w:szCs w:val="21"/>
        </w:rPr>
      </w:pPr>
      <w:r w:rsidRPr="00365C98">
        <w:rPr>
          <w:rFonts w:ascii="Wells Fargo Sans Condensed" w:hAnsi="Wells Fargo Sans Condensed"/>
          <w:b/>
          <w:i/>
          <w:spacing w:val="-2"/>
          <w:sz w:val="21"/>
          <w:szCs w:val="21"/>
        </w:rPr>
        <w:t>Sylvia Guinan, MBA, CDFA</w:t>
      </w:r>
      <w:r w:rsidRPr="00365C98">
        <w:rPr>
          <w:rFonts w:ascii="Wells Fargo Sans Condensed" w:hAnsi="Wells Fargo Sans Condensed"/>
          <w:b/>
          <w:i/>
          <w:spacing w:val="-2"/>
          <w:sz w:val="21"/>
          <w:szCs w:val="21"/>
          <w:vertAlign w:val="superscript"/>
        </w:rPr>
        <w:t>®</w:t>
      </w:r>
      <w:r w:rsidR="00D87502" w:rsidRPr="00365C98">
        <w:rPr>
          <w:rFonts w:ascii="Wells Fargo Sans Condensed" w:hAnsi="Wells Fargo Sans Condensed"/>
          <w:b/>
          <w:i/>
          <w:spacing w:val="-2"/>
          <w:sz w:val="21"/>
          <w:szCs w:val="21"/>
        </w:rPr>
        <w:t xml:space="preserve">, </w:t>
      </w:r>
      <w:r w:rsidR="000E49DC">
        <w:rPr>
          <w:rFonts w:ascii="Wells Fargo Sans Condensed" w:hAnsi="Wells Fargo Sans Condensed"/>
          <w:i/>
          <w:spacing w:val="-2"/>
          <w:sz w:val="21"/>
          <w:szCs w:val="21"/>
        </w:rPr>
        <w:t>S</w:t>
      </w:r>
      <w:r w:rsidR="00436CE4">
        <w:rPr>
          <w:rFonts w:ascii="Wells Fargo Sans Condensed" w:hAnsi="Wells Fargo Sans Condensed"/>
          <w:i/>
          <w:spacing w:val="-2"/>
          <w:sz w:val="21"/>
          <w:szCs w:val="21"/>
        </w:rPr>
        <w:t>enior Financial Advisor, S</w:t>
      </w:r>
      <w:r w:rsidR="000E49DC">
        <w:rPr>
          <w:rFonts w:ascii="Wells Fargo Sans Condensed" w:hAnsi="Wells Fargo Sans Condensed"/>
          <w:i/>
          <w:spacing w:val="-2"/>
          <w:sz w:val="21"/>
          <w:szCs w:val="21"/>
        </w:rPr>
        <w:t>enior Vice President – Investment Officer</w:t>
      </w:r>
    </w:p>
    <w:p w14:paraId="1D276455" w14:textId="77777777" w:rsidR="00AC4412" w:rsidRDefault="00AC4412" w:rsidP="00AC2844">
      <w:pPr>
        <w:spacing w:line="276" w:lineRule="auto"/>
        <w:ind w:hanging="450"/>
        <w:rPr>
          <w:rFonts w:ascii="Wells Fargo Sans Condensed" w:hAnsi="Wells Fargo Sans Condensed"/>
          <w:sz w:val="16"/>
          <w:szCs w:val="16"/>
        </w:rPr>
      </w:pPr>
    </w:p>
    <w:p w14:paraId="02778E9F" w14:textId="77777777" w:rsidR="003A010F" w:rsidRDefault="003A010F" w:rsidP="00AC2844">
      <w:pPr>
        <w:spacing w:line="276" w:lineRule="auto"/>
        <w:ind w:hanging="450"/>
        <w:rPr>
          <w:rFonts w:ascii="Wells Fargo Sans Condensed" w:hAnsi="Wells Fargo Sans Condensed"/>
          <w:sz w:val="16"/>
          <w:szCs w:val="16"/>
        </w:rPr>
      </w:pPr>
    </w:p>
    <w:p w14:paraId="742C8E7A" w14:textId="77777777" w:rsidR="000E7E08" w:rsidRPr="00E75387" w:rsidRDefault="000E7E08" w:rsidP="00AC2844">
      <w:pPr>
        <w:spacing w:line="276" w:lineRule="auto"/>
        <w:ind w:hanging="450"/>
        <w:rPr>
          <w:rFonts w:ascii="Wells Fargo Sans Condensed" w:hAnsi="Wells Fargo Sans Condensed"/>
          <w:sz w:val="16"/>
          <w:szCs w:val="16"/>
        </w:rPr>
      </w:pPr>
    </w:p>
    <w:p w14:paraId="0B40E46D" w14:textId="77777777" w:rsidR="000342D0" w:rsidRPr="00EE2492" w:rsidRDefault="00365C98" w:rsidP="00AC2844">
      <w:pPr>
        <w:pStyle w:val="ListParagraph"/>
        <w:numPr>
          <w:ilvl w:val="0"/>
          <w:numId w:val="33"/>
        </w:numPr>
        <w:autoSpaceDE w:val="0"/>
        <w:autoSpaceDN w:val="0"/>
        <w:adjustRightInd w:val="0"/>
        <w:ind w:left="0"/>
        <w:rPr>
          <w:rFonts w:ascii="Wells Fargo Sans Condensed" w:hAnsi="Wells Fargo Sans Condensed" w:cs="Archer-MediumItalic"/>
          <w:b/>
          <w:iCs/>
          <w:color w:val="00778B"/>
          <w:sz w:val="22"/>
          <w:szCs w:val="22"/>
        </w:rPr>
      </w:pPr>
      <w:r w:rsidRPr="00EE2492">
        <w:rPr>
          <w:rFonts w:ascii="Wells Fargo Sans Condensed" w:hAnsi="Wells Fargo Sans Condensed" w:cs="Archer-MediumItalic"/>
          <w:b/>
          <w:iCs/>
          <w:color w:val="00778B"/>
          <w:sz w:val="22"/>
          <w:szCs w:val="22"/>
        </w:rPr>
        <w:t>Have not established a relationship with professional advisors – Financial Advisor, Attorney, Accountant</w:t>
      </w:r>
    </w:p>
    <w:p w14:paraId="2143F087" w14:textId="77777777" w:rsidR="000342D0" w:rsidRPr="00EE2492" w:rsidRDefault="00365C98" w:rsidP="00AC2844">
      <w:pPr>
        <w:pStyle w:val="ListParagraph"/>
        <w:autoSpaceDE w:val="0"/>
        <w:autoSpaceDN w:val="0"/>
        <w:adjustRightInd w:val="0"/>
        <w:ind w:left="0"/>
        <w:rPr>
          <w:rFonts w:ascii="Wells Fargo Sans Condensed" w:hAnsi="Wells Fargo Sans Condensed" w:cs="Archer-MediumItalic"/>
          <w:b/>
          <w:i/>
          <w:iCs/>
          <w:color w:val="936E3A" w:themeColor="text2"/>
          <w:sz w:val="22"/>
          <w:szCs w:val="22"/>
        </w:rPr>
      </w:pPr>
      <w:r w:rsidRPr="00EE2492">
        <w:rPr>
          <w:rFonts w:ascii="Wells Fargo Sans Condensed" w:hAnsi="Wells Fargo Sans Condensed"/>
          <w:sz w:val="22"/>
          <w:szCs w:val="22"/>
        </w:rPr>
        <w:t xml:space="preserve">Taking a Team Approach to address all the pieces of the puzzle is essential, particularly when you are experiencing a life transition.  There are many moving parts that need to be addressed, the way you had things set up in the past most likely will not be effective for where you are today.  The investment planning process is fluid and dynamic. Needs evolve as one's life progresses and it's essential that all service providers are aligned and in sync to respond with personalized solutions. Without professionals working on your behalf, strategies are often overlooked.   </w:t>
      </w:r>
    </w:p>
    <w:p w14:paraId="466F4029" w14:textId="77777777" w:rsidR="000342D0" w:rsidRPr="00EE2492" w:rsidRDefault="000342D0" w:rsidP="00AC2844">
      <w:pPr>
        <w:pStyle w:val="ListParagraph"/>
        <w:autoSpaceDE w:val="0"/>
        <w:autoSpaceDN w:val="0"/>
        <w:adjustRightInd w:val="0"/>
        <w:ind w:left="0"/>
        <w:rPr>
          <w:rFonts w:ascii="Wells Fargo Sans Condensed" w:hAnsi="Wells Fargo Sans Condensed" w:cs="Archer-MediumItalic"/>
          <w:b/>
          <w:i/>
          <w:iCs/>
          <w:color w:val="936E3A" w:themeColor="text2"/>
          <w:sz w:val="22"/>
          <w:szCs w:val="22"/>
        </w:rPr>
      </w:pPr>
    </w:p>
    <w:p w14:paraId="34FD4BEC" w14:textId="77777777" w:rsidR="000342D0" w:rsidRPr="00EE2492" w:rsidRDefault="00365C98" w:rsidP="00AC2844">
      <w:pPr>
        <w:pStyle w:val="ListParagraph"/>
        <w:numPr>
          <w:ilvl w:val="0"/>
          <w:numId w:val="33"/>
        </w:numPr>
        <w:autoSpaceDE w:val="0"/>
        <w:autoSpaceDN w:val="0"/>
        <w:adjustRightInd w:val="0"/>
        <w:ind w:left="0"/>
        <w:rPr>
          <w:rFonts w:ascii="Wells Fargo Sans Condensed" w:hAnsi="Wells Fargo Sans Condensed" w:cs="Archer-MediumItalic"/>
          <w:b/>
          <w:iCs/>
          <w:color w:val="00778B"/>
          <w:sz w:val="22"/>
          <w:szCs w:val="22"/>
        </w:rPr>
      </w:pPr>
      <w:r w:rsidRPr="00EE2492">
        <w:rPr>
          <w:rFonts w:ascii="Wells Fargo Sans Condensed" w:hAnsi="Wells Fargo Sans Condensed" w:cs="Archer-MediumItalic"/>
          <w:b/>
          <w:iCs/>
          <w:color w:val="00778B"/>
          <w:sz w:val="22"/>
          <w:szCs w:val="22"/>
        </w:rPr>
        <w:t xml:space="preserve">Don’t have a process that is integrated with their personal investment </w:t>
      </w:r>
      <w:proofErr w:type="gramStart"/>
      <w:r w:rsidRPr="00EE2492">
        <w:rPr>
          <w:rFonts w:ascii="Wells Fargo Sans Condensed" w:hAnsi="Wells Fargo Sans Condensed" w:cs="Archer-MediumItalic"/>
          <w:b/>
          <w:iCs/>
          <w:color w:val="00778B"/>
          <w:sz w:val="22"/>
          <w:szCs w:val="22"/>
        </w:rPr>
        <w:t>plan</w:t>
      </w:r>
      <w:proofErr w:type="gramEnd"/>
    </w:p>
    <w:p w14:paraId="32A8673E" w14:textId="77777777" w:rsidR="000342D0" w:rsidRPr="00EE2492" w:rsidRDefault="00365C98" w:rsidP="00AC2844">
      <w:pPr>
        <w:pStyle w:val="ListParagraph"/>
        <w:autoSpaceDE w:val="0"/>
        <w:autoSpaceDN w:val="0"/>
        <w:adjustRightInd w:val="0"/>
        <w:ind w:left="0"/>
        <w:rPr>
          <w:rFonts w:ascii="Wells Fargo Sans Condensed" w:hAnsi="Wells Fargo Sans Condensed"/>
          <w:bCs/>
          <w:sz w:val="22"/>
          <w:szCs w:val="22"/>
        </w:rPr>
      </w:pPr>
      <w:r w:rsidRPr="00EE2492">
        <w:rPr>
          <w:rFonts w:ascii="Wells Fargo Sans Condensed" w:hAnsi="Wells Fargo Sans Condensed"/>
          <w:bCs/>
          <w:sz w:val="22"/>
          <w:szCs w:val="22"/>
        </w:rPr>
        <w:t xml:space="preserve">An investment plan can become obsolete the moment a significant change occurs in a client's life. An asset and risk management process that is holistic and consistent complements a personalized investment plan while still allowing for mid-course corrections as life unfolds.  A well-defined process outlines a clear strategy to help build, manage, </w:t>
      </w:r>
      <w:proofErr w:type="gramStart"/>
      <w:r w:rsidRPr="00EE2492">
        <w:rPr>
          <w:rFonts w:ascii="Wells Fargo Sans Condensed" w:hAnsi="Wells Fargo Sans Condensed"/>
          <w:bCs/>
          <w:sz w:val="22"/>
          <w:szCs w:val="22"/>
        </w:rPr>
        <w:t>preserve</w:t>
      </w:r>
      <w:proofErr w:type="gramEnd"/>
      <w:r w:rsidRPr="00EE2492">
        <w:rPr>
          <w:rFonts w:ascii="Wells Fargo Sans Condensed" w:hAnsi="Wells Fargo Sans Condensed"/>
          <w:bCs/>
          <w:sz w:val="22"/>
          <w:szCs w:val="22"/>
        </w:rPr>
        <w:t xml:space="preserve"> and transition wealth.  These strategies are based around the four corners of Wealth Management – Financial strategies, Liability Management, Risk Management and Legacy Planning.</w:t>
      </w:r>
    </w:p>
    <w:p w14:paraId="018D790A" w14:textId="77777777" w:rsidR="000342D0" w:rsidRPr="00EE2492" w:rsidRDefault="000342D0" w:rsidP="00AC2844">
      <w:pPr>
        <w:pStyle w:val="ListParagraph"/>
        <w:autoSpaceDE w:val="0"/>
        <w:autoSpaceDN w:val="0"/>
        <w:adjustRightInd w:val="0"/>
        <w:ind w:left="0"/>
        <w:rPr>
          <w:rFonts w:ascii="Wells Fargo Sans Condensed" w:hAnsi="Wells Fargo Sans Condensed" w:cs="Archer-MediumItalic"/>
          <w:b/>
          <w:i/>
          <w:iCs/>
          <w:color w:val="936E3A" w:themeColor="text2"/>
          <w:sz w:val="22"/>
          <w:szCs w:val="22"/>
        </w:rPr>
      </w:pPr>
    </w:p>
    <w:p w14:paraId="2B691AFF" w14:textId="77777777" w:rsidR="000342D0" w:rsidRPr="00EE2492" w:rsidRDefault="00365C98" w:rsidP="00AC2844">
      <w:pPr>
        <w:pStyle w:val="ListParagraph"/>
        <w:numPr>
          <w:ilvl w:val="0"/>
          <w:numId w:val="33"/>
        </w:numPr>
        <w:autoSpaceDE w:val="0"/>
        <w:autoSpaceDN w:val="0"/>
        <w:adjustRightInd w:val="0"/>
        <w:ind w:left="0"/>
        <w:rPr>
          <w:rFonts w:ascii="Wells Fargo Sans Condensed" w:hAnsi="Wells Fargo Sans Condensed" w:cs="Archer-MediumItalic"/>
          <w:b/>
          <w:iCs/>
          <w:color w:val="00778B"/>
          <w:sz w:val="22"/>
          <w:szCs w:val="22"/>
        </w:rPr>
      </w:pPr>
      <w:r w:rsidRPr="00EE2492">
        <w:rPr>
          <w:rFonts w:ascii="Wells Fargo Sans Condensed" w:hAnsi="Wells Fargo Sans Condensed" w:cs="Archer-MediumItalic"/>
          <w:b/>
          <w:iCs/>
          <w:color w:val="00778B"/>
          <w:sz w:val="22"/>
          <w:szCs w:val="22"/>
        </w:rPr>
        <w:t>Do not have their Financial Documents gathered in one place.</w:t>
      </w:r>
    </w:p>
    <w:p w14:paraId="24C35F7F" w14:textId="23F972E9" w:rsidR="000342D0" w:rsidRPr="00EE2492" w:rsidRDefault="00365C98" w:rsidP="00AC2844">
      <w:pPr>
        <w:pStyle w:val="ListParagraph"/>
        <w:autoSpaceDE w:val="0"/>
        <w:autoSpaceDN w:val="0"/>
        <w:adjustRightInd w:val="0"/>
        <w:ind w:left="0"/>
        <w:rPr>
          <w:rFonts w:ascii="Wells Fargo Sans Condensed" w:hAnsi="Wells Fargo Sans Condensed"/>
          <w:sz w:val="22"/>
          <w:szCs w:val="22"/>
        </w:rPr>
      </w:pPr>
      <w:r w:rsidRPr="00EE2492">
        <w:rPr>
          <w:rFonts w:ascii="Wells Fargo Sans Condensed" w:hAnsi="Wells Fargo Sans Condensed"/>
          <w:sz w:val="22"/>
          <w:szCs w:val="22"/>
        </w:rPr>
        <w:t xml:space="preserve">Having an organized and secure hub for easy access is critical.   Establish a hub where you keep all financial related information.  That includes more than financial statements, it encompasses lending, insurance, philanthropic, trust &amp; estate and educational planning paperwork.  Clarity, </w:t>
      </w:r>
      <w:r w:rsidR="008B55A2" w:rsidRPr="00EE2492">
        <w:rPr>
          <w:rFonts w:ascii="Wells Fargo Sans Condensed" w:hAnsi="Wells Fargo Sans Condensed"/>
          <w:sz w:val="22"/>
          <w:szCs w:val="22"/>
        </w:rPr>
        <w:t>confidence,</w:t>
      </w:r>
      <w:r w:rsidRPr="00EE2492">
        <w:rPr>
          <w:rFonts w:ascii="Wells Fargo Sans Condensed" w:hAnsi="Wells Fargo Sans Condensed"/>
          <w:sz w:val="22"/>
          <w:szCs w:val="22"/>
        </w:rPr>
        <w:t xml:space="preserve"> and control are key benefits of an investment process especially if key elements are organized effectively. A Personal Financial Organizing System (PFO) and a safe at home are important solutions for the organization, </w:t>
      </w:r>
      <w:proofErr w:type="gramStart"/>
      <w:r w:rsidRPr="00EE2492">
        <w:rPr>
          <w:rFonts w:ascii="Wells Fargo Sans Condensed" w:hAnsi="Wells Fargo Sans Condensed"/>
          <w:sz w:val="22"/>
          <w:szCs w:val="22"/>
        </w:rPr>
        <w:t>access</w:t>
      </w:r>
      <w:proofErr w:type="gramEnd"/>
      <w:r w:rsidRPr="00EE2492">
        <w:rPr>
          <w:rFonts w:ascii="Wells Fargo Sans Condensed" w:hAnsi="Wells Fargo Sans Condensed"/>
          <w:sz w:val="22"/>
          <w:szCs w:val="22"/>
        </w:rPr>
        <w:t xml:space="preserve"> and safekeeping of essential documents. </w:t>
      </w:r>
    </w:p>
    <w:p w14:paraId="76334CD9" w14:textId="77777777" w:rsidR="000342D0" w:rsidRPr="00EE2492" w:rsidRDefault="000342D0" w:rsidP="00AC2844">
      <w:pPr>
        <w:pStyle w:val="ListParagraph"/>
        <w:autoSpaceDE w:val="0"/>
        <w:autoSpaceDN w:val="0"/>
        <w:adjustRightInd w:val="0"/>
        <w:ind w:left="0"/>
        <w:rPr>
          <w:rFonts w:ascii="Wells Fargo Sans Condensed" w:hAnsi="Wells Fargo Sans Condensed"/>
          <w:sz w:val="22"/>
          <w:szCs w:val="22"/>
        </w:rPr>
      </w:pPr>
    </w:p>
    <w:p w14:paraId="29180623" w14:textId="77777777" w:rsidR="000342D0" w:rsidRPr="00EE2492" w:rsidRDefault="000342D0" w:rsidP="00AC2844">
      <w:pPr>
        <w:pStyle w:val="ListParagraph"/>
        <w:numPr>
          <w:ilvl w:val="0"/>
          <w:numId w:val="33"/>
        </w:numPr>
        <w:autoSpaceDE w:val="0"/>
        <w:autoSpaceDN w:val="0"/>
        <w:adjustRightInd w:val="0"/>
        <w:ind w:left="0"/>
        <w:rPr>
          <w:rFonts w:ascii="Wells Fargo Sans Condensed" w:hAnsi="Wells Fargo Sans Condensed" w:cs="Archer-MediumItalic"/>
          <w:b/>
          <w:iCs/>
          <w:color w:val="936E3A" w:themeColor="text2"/>
          <w:sz w:val="22"/>
          <w:szCs w:val="22"/>
        </w:rPr>
      </w:pPr>
      <w:r w:rsidRPr="00EE2492">
        <w:rPr>
          <w:rFonts w:ascii="Wells Fargo Sans Condensed" w:hAnsi="Wells Fargo Sans Condensed" w:cs="Archer-MediumItalic"/>
          <w:b/>
          <w:iCs/>
          <w:color w:val="00778B"/>
          <w:sz w:val="22"/>
          <w:szCs w:val="22"/>
        </w:rPr>
        <w:t xml:space="preserve">Do not </w:t>
      </w:r>
      <w:proofErr w:type="gramStart"/>
      <w:r w:rsidRPr="00EE2492">
        <w:rPr>
          <w:rFonts w:ascii="Wells Fargo Sans Condensed" w:hAnsi="Wells Fargo Sans Condensed" w:cs="Archer-MediumItalic"/>
          <w:b/>
          <w:iCs/>
          <w:color w:val="00778B"/>
          <w:sz w:val="22"/>
          <w:szCs w:val="22"/>
        </w:rPr>
        <w:t>have an understanding of</w:t>
      </w:r>
      <w:proofErr w:type="gramEnd"/>
      <w:r w:rsidRPr="00EE2492">
        <w:rPr>
          <w:rFonts w:ascii="Wells Fargo Sans Condensed" w:hAnsi="Wells Fargo Sans Condensed" w:cs="Archer-MediumItalic"/>
          <w:b/>
          <w:iCs/>
          <w:color w:val="00778B"/>
          <w:sz w:val="22"/>
          <w:szCs w:val="22"/>
        </w:rPr>
        <w:t xml:space="preserve"> their expenses</w:t>
      </w:r>
      <w:r w:rsidRPr="00EE2492">
        <w:rPr>
          <w:rFonts w:ascii="Wells Fargo Sans Condensed" w:hAnsi="Wells Fargo Sans Condensed" w:cs="Archer-MediumItalic"/>
          <w:b/>
          <w:iCs/>
          <w:color w:val="936E3A" w:themeColor="text2"/>
          <w:sz w:val="22"/>
          <w:szCs w:val="22"/>
        </w:rPr>
        <w:t>.</w:t>
      </w:r>
    </w:p>
    <w:p w14:paraId="608BE703" w14:textId="77777777" w:rsidR="001A5F46" w:rsidRPr="00EE2492" w:rsidRDefault="00365C98" w:rsidP="00AC2844">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 xml:space="preserve">Taking a long view to sustainable success brings a sense of confidence when looking at your new future.  Women are typically not motivated as much by the money but by having a clear understanding of what the money can do for them.  It is important to have a clear understanding of what it costs to maintain your lifestyle.  Many </w:t>
      </w:r>
      <w:proofErr w:type="gramStart"/>
      <w:r w:rsidRPr="00EE2492">
        <w:rPr>
          <w:rFonts w:ascii="Wells Fargo Sans Condensed" w:hAnsi="Wells Fargo Sans Condensed"/>
          <w:sz w:val="22"/>
          <w:szCs w:val="22"/>
        </w:rPr>
        <w:t>times</w:t>
      </w:r>
      <w:proofErr w:type="gramEnd"/>
      <w:r w:rsidRPr="00EE2492">
        <w:rPr>
          <w:rFonts w:ascii="Wells Fargo Sans Condensed" w:hAnsi="Wells Fargo Sans Condensed"/>
          <w:sz w:val="22"/>
          <w:szCs w:val="22"/>
        </w:rPr>
        <w:t xml:space="preserve"> with transition comes change and you need to understand how the spending choices you make today will impact you in the future. Income and outflow must be clearly defined to help ensure the trajectory is accurate and aligned with investment goals.  Mid-course corrections based on market fluctuations and other external issues are easier to make when the financial picture </w:t>
      </w:r>
      <w:proofErr w:type="gramStart"/>
      <w:r w:rsidRPr="00EE2492">
        <w:rPr>
          <w:rFonts w:ascii="Wells Fargo Sans Condensed" w:hAnsi="Wells Fargo Sans Condensed"/>
          <w:sz w:val="22"/>
          <w:szCs w:val="22"/>
        </w:rPr>
        <w:t>is</w:t>
      </w:r>
      <w:proofErr w:type="gramEnd"/>
      <w:r w:rsidRPr="00EE2492">
        <w:rPr>
          <w:rFonts w:ascii="Wells Fargo Sans Condensed" w:hAnsi="Wells Fargo Sans Condensed"/>
          <w:sz w:val="22"/>
          <w:szCs w:val="22"/>
        </w:rPr>
        <w:t xml:space="preserve"> </w:t>
      </w:r>
    </w:p>
    <w:p w14:paraId="1822A332" w14:textId="0E78BE3F" w:rsidR="000342D0" w:rsidRPr="00EE2492" w:rsidRDefault="00365C98" w:rsidP="00AC2844">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 xml:space="preserve">all encompassing. </w:t>
      </w:r>
    </w:p>
    <w:p w14:paraId="03DB6FFD" w14:textId="77777777" w:rsidR="000342D0" w:rsidRPr="00EE2492" w:rsidRDefault="000342D0" w:rsidP="00AC2844">
      <w:pPr>
        <w:pStyle w:val="NormalWeb"/>
        <w:spacing w:before="0" w:beforeAutospacing="0" w:after="0" w:afterAutospacing="0"/>
        <w:rPr>
          <w:rFonts w:ascii="Wells Fargo Sans Condensed" w:hAnsi="Wells Fargo Sans Condensed" w:cs="Archer-MediumItalic"/>
          <w:b/>
          <w:i/>
          <w:iCs/>
          <w:color w:val="936E3A" w:themeColor="text2"/>
          <w:sz w:val="22"/>
          <w:szCs w:val="22"/>
        </w:rPr>
      </w:pPr>
    </w:p>
    <w:p w14:paraId="05991AAE" w14:textId="2A6512B3" w:rsidR="00365C98" w:rsidRPr="00EE2492" w:rsidRDefault="00365C98" w:rsidP="007A018F">
      <w:pPr>
        <w:pStyle w:val="NormalWeb"/>
        <w:numPr>
          <w:ilvl w:val="0"/>
          <w:numId w:val="33"/>
        </w:numPr>
        <w:spacing w:before="0" w:beforeAutospacing="0" w:after="0" w:afterAutospacing="0"/>
        <w:ind w:left="0"/>
        <w:rPr>
          <w:rFonts w:ascii="Wells Fargo Sans Condensed" w:hAnsi="Wells Fargo Sans Condensed"/>
          <w:b/>
          <w:sz w:val="22"/>
          <w:szCs w:val="22"/>
        </w:rPr>
      </w:pPr>
      <w:r w:rsidRPr="00EE2492">
        <w:rPr>
          <w:rFonts w:ascii="Wells Fargo Sans Condensed" w:hAnsi="Wells Fargo Sans Condensed" w:cs="Archer-MediumItalic"/>
          <w:b/>
          <w:iCs/>
          <w:color w:val="00778B"/>
          <w:sz w:val="22"/>
          <w:szCs w:val="22"/>
        </w:rPr>
        <w:t xml:space="preserve">React to the transition – do not plan for a positive outcome. </w:t>
      </w:r>
    </w:p>
    <w:p w14:paraId="0AF1E1AB" w14:textId="098C3261" w:rsidR="00365C98" w:rsidRPr="00EE2492" w:rsidRDefault="00365C98" w:rsidP="00AC2844">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Getting out in front of the situation with a pro-active and sequential approach will likely bring a much clearer and successful path to your future.  Transition is not normally something that we choose but often a situation that is dropped on us.  It is important to not let the transition define you but rather you take control through investment planning to decide where you want your future to go. Being clear about risk tolerance, expectations and staying focused on clearly set goals help you see past short</w:t>
      </w:r>
      <w:r w:rsidR="00417650" w:rsidRPr="00EE2492">
        <w:rPr>
          <w:rFonts w:ascii="Wells Fargo Sans Condensed" w:hAnsi="Wells Fargo Sans Condensed"/>
          <w:sz w:val="22"/>
          <w:szCs w:val="22"/>
        </w:rPr>
        <w:t>-</w:t>
      </w:r>
      <w:r w:rsidRPr="00EE2492">
        <w:rPr>
          <w:rFonts w:ascii="Wells Fargo Sans Condensed" w:hAnsi="Wells Fargo Sans Condensed"/>
          <w:sz w:val="22"/>
          <w:szCs w:val="22"/>
        </w:rPr>
        <w:t xml:space="preserve">term obstacles and tune out the noise and distractions that can cause you drift off track. </w:t>
      </w:r>
    </w:p>
    <w:p w14:paraId="6545826C" w14:textId="77777777" w:rsidR="00930B31" w:rsidRDefault="00930B31" w:rsidP="00AC2844">
      <w:pPr>
        <w:pStyle w:val="NormalWeb"/>
        <w:spacing w:before="0" w:beforeAutospacing="0" w:after="0" w:afterAutospacing="0"/>
        <w:rPr>
          <w:rFonts w:ascii="Wells Fargo Sans Condensed" w:hAnsi="Wells Fargo Sans Condensed"/>
          <w:sz w:val="22"/>
          <w:szCs w:val="22"/>
        </w:rPr>
      </w:pPr>
    </w:p>
    <w:p w14:paraId="5586B930" w14:textId="77777777" w:rsidR="003A010F" w:rsidRDefault="003A010F" w:rsidP="00AC2844">
      <w:pPr>
        <w:pStyle w:val="NormalWeb"/>
        <w:spacing w:before="0" w:beforeAutospacing="0" w:after="0" w:afterAutospacing="0"/>
        <w:rPr>
          <w:rFonts w:ascii="Wells Fargo Sans Condensed" w:hAnsi="Wells Fargo Sans Condensed"/>
          <w:sz w:val="22"/>
          <w:szCs w:val="22"/>
        </w:rPr>
      </w:pPr>
    </w:p>
    <w:p w14:paraId="19E8B06C" w14:textId="77777777" w:rsidR="003A010F" w:rsidRPr="00EE2492" w:rsidRDefault="003A010F" w:rsidP="00AC2844">
      <w:pPr>
        <w:pStyle w:val="NormalWeb"/>
        <w:spacing w:before="0" w:beforeAutospacing="0" w:after="0" w:afterAutospacing="0"/>
        <w:rPr>
          <w:rFonts w:ascii="Wells Fargo Sans Condensed" w:hAnsi="Wells Fargo Sans Condensed"/>
          <w:sz w:val="22"/>
          <w:szCs w:val="22"/>
        </w:rPr>
      </w:pPr>
    </w:p>
    <w:p w14:paraId="323A9153" w14:textId="0D170CA4" w:rsidR="00365C98" w:rsidRPr="003A010F" w:rsidRDefault="000342D0" w:rsidP="003A010F">
      <w:pPr>
        <w:pStyle w:val="NormalWeb"/>
        <w:numPr>
          <w:ilvl w:val="0"/>
          <w:numId w:val="33"/>
        </w:numPr>
        <w:spacing w:before="0" w:beforeAutospacing="0" w:after="0" w:afterAutospacing="0"/>
        <w:ind w:left="0"/>
        <w:rPr>
          <w:rFonts w:ascii="Wells Fargo Sans Condensed" w:hAnsi="Wells Fargo Sans Condensed"/>
          <w:b/>
          <w:color w:val="00778B"/>
          <w:sz w:val="22"/>
          <w:szCs w:val="22"/>
        </w:rPr>
      </w:pPr>
      <w:r w:rsidRPr="003A010F">
        <w:rPr>
          <w:rFonts w:ascii="Wells Fargo Sans Condensed" w:hAnsi="Wells Fargo Sans Condensed" w:cs="Archer-MediumItalic"/>
          <w:b/>
          <w:iCs/>
          <w:color w:val="00778B"/>
          <w:sz w:val="22"/>
          <w:szCs w:val="22"/>
        </w:rPr>
        <w:t xml:space="preserve">Do not have a sense of organization and prioritization when planning to move forward. </w:t>
      </w:r>
    </w:p>
    <w:p w14:paraId="0E97D317" w14:textId="2C86ABFE" w:rsidR="00365C98" w:rsidRPr="00EE2492" w:rsidRDefault="00365C98" w:rsidP="00AC2844">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A holistic approach that provides a panoramic view on the practical, strategic</w:t>
      </w:r>
      <w:r w:rsidR="00A525A7" w:rsidRPr="00EE2492">
        <w:rPr>
          <w:rFonts w:ascii="Wells Fargo Sans Condensed" w:hAnsi="Wells Fargo Sans Condensed"/>
          <w:sz w:val="22"/>
          <w:szCs w:val="22"/>
        </w:rPr>
        <w:t>,</w:t>
      </w:r>
      <w:r w:rsidRPr="00EE2492">
        <w:rPr>
          <w:rFonts w:ascii="Wells Fargo Sans Condensed" w:hAnsi="Wells Fargo Sans Condensed"/>
          <w:sz w:val="22"/>
          <w:szCs w:val="22"/>
        </w:rPr>
        <w:t xml:space="preserve"> and emotional aspects of money can bring liberation and order to your life. FORM is an acronym that prompts you to consider Family issues, Occupational factors, Recreational </w:t>
      </w:r>
      <w:r w:rsidR="00A525A7" w:rsidRPr="00EE2492">
        <w:rPr>
          <w:rFonts w:ascii="Wells Fargo Sans Condensed" w:hAnsi="Wells Fargo Sans Condensed"/>
          <w:sz w:val="22"/>
          <w:szCs w:val="22"/>
        </w:rPr>
        <w:t>pursuits,</w:t>
      </w:r>
      <w:r w:rsidRPr="00EE2492">
        <w:rPr>
          <w:rFonts w:ascii="Wells Fargo Sans Condensed" w:hAnsi="Wells Fargo Sans Condensed"/>
          <w:sz w:val="22"/>
          <w:szCs w:val="22"/>
        </w:rPr>
        <w:t xml:space="preserve"> and Money Matters to ensure you are addressing all aspects of life. This helps ensure that you have gratitude for your accomplishments to this point in your life while still having ambitions for the future.</w:t>
      </w:r>
    </w:p>
    <w:p w14:paraId="7189C87C" w14:textId="77777777" w:rsidR="00365C98" w:rsidRPr="00EE2492" w:rsidRDefault="00365C98" w:rsidP="00AC2844">
      <w:pPr>
        <w:pStyle w:val="NormalWeb"/>
        <w:spacing w:before="0" w:beforeAutospacing="0" w:after="0" w:afterAutospacing="0"/>
        <w:rPr>
          <w:rFonts w:ascii="Wells Fargo Sans Condensed" w:hAnsi="Wells Fargo Sans Condensed"/>
          <w:b/>
          <w:sz w:val="22"/>
          <w:szCs w:val="22"/>
        </w:rPr>
      </w:pPr>
    </w:p>
    <w:p w14:paraId="4DDD208D" w14:textId="77777777" w:rsidR="00365C98" w:rsidRPr="00EE2492" w:rsidRDefault="000342D0" w:rsidP="00AC2844">
      <w:pPr>
        <w:pStyle w:val="NormalWeb"/>
        <w:numPr>
          <w:ilvl w:val="0"/>
          <w:numId w:val="33"/>
        </w:numPr>
        <w:spacing w:before="0" w:beforeAutospacing="0" w:after="0" w:afterAutospacing="0"/>
        <w:ind w:left="0"/>
        <w:rPr>
          <w:rFonts w:ascii="Wells Fargo Sans Condensed" w:hAnsi="Wells Fargo Sans Condensed"/>
          <w:b/>
          <w:color w:val="00778B"/>
          <w:sz w:val="22"/>
          <w:szCs w:val="22"/>
        </w:rPr>
      </w:pPr>
      <w:r w:rsidRPr="00EE2492">
        <w:rPr>
          <w:rFonts w:ascii="Wells Fargo Sans Condensed" w:hAnsi="Wells Fargo Sans Condensed" w:cs="Archer-MediumItalic"/>
          <w:b/>
          <w:iCs/>
          <w:color w:val="00778B"/>
          <w:sz w:val="22"/>
          <w:szCs w:val="22"/>
        </w:rPr>
        <w:t xml:space="preserve">Resist change – are not able to think beyond today. </w:t>
      </w:r>
    </w:p>
    <w:p w14:paraId="46297800" w14:textId="0E935687" w:rsidR="00365C98" w:rsidRPr="00EE2492" w:rsidRDefault="00365C98" w:rsidP="00AC2844">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Transition is challenging because it makes us aware that we are not always in control.  It is easy to become caught up in the victim role.  But it is all about perspective and focusing on what you can control can help minimize the feeling of uncertainty.  A personalized plan and a consistent process help you see past short</w:t>
      </w:r>
      <w:r w:rsidR="00B732FD" w:rsidRPr="00EE2492">
        <w:rPr>
          <w:rFonts w:ascii="Wells Fargo Sans Condensed" w:hAnsi="Wells Fargo Sans Condensed"/>
          <w:sz w:val="22"/>
          <w:szCs w:val="22"/>
        </w:rPr>
        <w:t>-</w:t>
      </w:r>
      <w:r w:rsidRPr="00EE2492">
        <w:rPr>
          <w:rFonts w:ascii="Wells Fargo Sans Condensed" w:hAnsi="Wells Fargo Sans Condensed"/>
          <w:sz w:val="22"/>
          <w:szCs w:val="22"/>
        </w:rPr>
        <w:t>term obstacles and setbacks. Many people fear change because of a lack of confidence and sense of control. Lasting investment success is typically incremental but requires action.</w:t>
      </w:r>
    </w:p>
    <w:p w14:paraId="3FED7031" w14:textId="77777777" w:rsidR="00365C98" w:rsidRPr="00EE2492" w:rsidRDefault="00365C98" w:rsidP="00AC2844">
      <w:pPr>
        <w:pStyle w:val="NormalWeb"/>
        <w:spacing w:before="0" w:beforeAutospacing="0" w:after="0" w:afterAutospacing="0"/>
        <w:rPr>
          <w:rFonts w:ascii="Wells Fargo Sans Condensed" w:hAnsi="Wells Fargo Sans Condensed"/>
          <w:b/>
          <w:sz w:val="22"/>
          <w:szCs w:val="22"/>
        </w:rPr>
      </w:pPr>
    </w:p>
    <w:p w14:paraId="12F5D9A0" w14:textId="77777777" w:rsidR="00365C98" w:rsidRPr="00EE2492" w:rsidRDefault="000342D0" w:rsidP="00AC2844">
      <w:pPr>
        <w:pStyle w:val="NormalWeb"/>
        <w:numPr>
          <w:ilvl w:val="0"/>
          <w:numId w:val="33"/>
        </w:numPr>
        <w:spacing w:before="0" w:beforeAutospacing="0" w:after="0" w:afterAutospacing="0"/>
        <w:ind w:left="0"/>
        <w:rPr>
          <w:rFonts w:ascii="Wells Fargo Sans Condensed" w:hAnsi="Wells Fargo Sans Condensed"/>
          <w:b/>
          <w:color w:val="00778B"/>
          <w:sz w:val="22"/>
          <w:szCs w:val="22"/>
        </w:rPr>
      </w:pPr>
      <w:r w:rsidRPr="00EE2492">
        <w:rPr>
          <w:rFonts w:ascii="Wells Fargo Sans Condensed" w:hAnsi="Wells Fargo Sans Condensed" w:cs="Archer-MediumItalic"/>
          <w:b/>
          <w:iCs/>
          <w:color w:val="00778B"/>
          <w:sz w:val="22"/>
          <w:szCs w:val="22"/>
        </w:rPr>
        <w:t xml:space="preserve">Cannot articulate fears and concerns. </w:t>
      </w:r>
    </w:p>
    <w:p w14:paraId="36668857" w14:textId="330CA04F" w:rsidR="00365C98" w:rsidRPr="00EE2492" w:rsidRDefault="00365C98" w:rsidP="00AC2844">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 xml:space="preserve">It is important to be able to articulate what your concerns are so a process can be implemented to put you on a clear path to your desired future.  </w:t>
      </w:r>
      <w:proofErr w:type="gramStart"/>
      <w:r w:rsidRPr="00EE2492">
        <w:rPr>
          <w:rFonts w:ascii="Wells Fargo Sans Condensed" w:hAnsi="Wells Fargo Sans Condensed"/>
          <w:sz w:val="22"/>
          <w:szCs w:val="22"/>
        </w:rPr>
        <w:t>In order to</w:t>
      </w:r>
      <w:proofErr w:type="gramEnd"/>
      <w:r w:rsidRPr="00EE2492">
        <w:rPr>
          <w:rFonts w:ascii="Wells Fargo Sans Condensed" w:hAnsi="Wells Fargo Sans Condensed"/>
          <w:sz w:val="22"/>
          <w:szCs w:val="22"/>
        </w:rPr>
        <w:t xml:space="preserve"> feel empowered and confident, you need to have a process in place to manage risk and help build wealth.  Having a sounding board enables you to get your concerns out of your head and addressed within a personalized approach. Fears seem bigger when they reside within one</w:t>
      </w:r>
      <w:r w:rsidR="00A525A7" w:rsidRPr="00EE2492">
        <w:rPr>
          <w:rFonts w:ascii="Wells Fargo Sans Condensed" w:hAnsi="Wells Fargo Sans Condensed"/>
          <w:sz w:val="22"/>
          <w:szCs w:val="22"/>
        </w:rPr>
        <w:t>’</w:t>
      </w:r>
      <w:r w:rsidRPr="00EE2492">
        <w:rPr>
          <w:rFonts w:ascii="Wells Fargo Sans Condensed" w:hAnsi="Wells Fargo Sans Condensed"/>
          <w:sz w:val="22"/>
          <w:szCs w:val="22"/>
        </w:rPr>
        <w:t>s imagination and seem smaller when they are on the table and considered within a plan and process.</w:t>
      </w:r>
    </w:p>
    <w:p w14:paraId="16893E43" w14:textId="77777777" w:rsidR="00365C98" w:rsidRPr="00EE2492" w:rsidRDefault="00365C98" w:rsidP="00AC2844">
      <w:pPr>
        <w:pStyle w:val="NormalWeb"/>
        <w:tabs>
          <w:tab w:val="left" w:pos="2310"/>
        </w:tabs>
        <w:spacing w:before="0" w:beforeAutospacing="0" w:after="0" w:afterAutospacing="0"/>
        <w:rPr>
          <w:rFonts w:ascii="Wells Fargo Sans Condensed" w:hAnsi="Wells Fargo Sans Condensed"/>
          <w:b/>
          <w:sz w:val="22"/>
          <w:szCs w:val="22"/>
        </w:rPr>
      </w:pPr>
    </w:p>
    <w:p w14:paraId="2A263CD9" w14:textId="77777777" w:rsidR="00365C98" w:rsidRPr="00EE2492" w:rsidRDefault="000342D0" w:rsidP="00AC2844">
      <w:pPr>
        <w:pStyle w:val="NormalWeb"/>
        <w:numPr>
          <w:ilvl w:val="0"/>
          <w:numId w:val="33"/>
        </w:numPr>
        <w:spacing w:before="0" w:beforeAutospacing="0" w:after="0" w:afterAutospacing="0"/>
        <w:ind w:left="0"/>
        <w:rPr>
          <w:rFonts w:ascii="Wells Fargo Sans Condensed" w:hAnsi="Wells Fargo Sans Condensed"/>
          <w:b/>
          <w:color w:val="00778B"/>
          <w:sz w:val="22"/>
          <w:szCs w:val="22"/>
        </w:rPr>
      </w:pPr>
      <w:r w:rsidRPr="00EE2492">
        <w:rPr>
          <w:rFonts w:ascii="Wells Fargo Sans Condensed" w:hAnsi="Wells Fargo Sans Condensed" w:cs="Archer-MediumItalic"/>
          <w:b/>
          <w:iCs/>
          <w:color w:val="00778B"/>
          <w:sz w:val="22"/>
          <w:szCs w:val="22"/>
        </w:rPr>
        <w:t>Procrastinate</w:t>
      </w:r>
    </w:p>
    <w:p w14:paraId="0C71B3D4" w14:textId="456B2720" w:rsidR="00365C98" w:rsidRPr="00EE2492" w:rsidRDefault="00365C98" w:rsidP="001A5F46">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 xml:space="preserve">This often delays the process and is a big contributor to not reaching the desired results.  It is key to stay focused on surrounding yourself with professionals that are a good fit for you.  Provide them with the documentation they need to begin the process and most important, set and keep appointments and be clear and candid about your goals and vision for your future.  Do the work upfront and do not look back, focus on the future.  The most effective investors </w:t>
      </w:r>
      <w:proofErr w:type="gramStart"/>
      <w:r w:rsidRPr="00EE2492">
        <w:rPr>
          <w:rFonts w:ascii="Wells Fargo Sans Condensed" w:hAnsi="Wells Fargo Sans Condensed"/>
          <w:sz w:val="22"/>
          <w:szCs w:val="22"/>
        </w:rPr>
        <w:t>take action</w:t>
      </w:r>
      <w:proofErr w:type="gramEnd"/>
      <w:r w:rsidRPr="00EE2492">
        <w:rPr>
          <w:rFonts w:ascii="Wells Fargo Sans Condensed" w:hAnsi="Wells Fargo Sans Condensed"/>
          <w:sz w:val="22"/>
          <w:szCs w:val="22"/>
        </w:rPr>
        <w:t xml:space="preserve"> and stay consistent and face the future with anticipation rather than apprehension</w:t>
      </w:r>
      <w:r w:rsidR="00B732FD" w:rsidRPr="00EE2492">
        <w:rPr>
          <w:rFonts w:ascii="Wells Fargo Sans Condensed" w:hAnsi="Wells Fargo Sans Condensed"/>
          <w:sz w:val="22"/>
          <w:szCs w:val="22"/>
        </w:rPr>
        <w:t>.</w:t>
      </w:r>
      <w:r w:rsidRPr="00EE2492">
        <w:rPr>
          <w:rFonts w:ascii="Wells Fargo Sans Condensed" w:hAnsi="Wells Fargo Sans Condensed"/>
          <w:sz w:val="22"/>
          <w:szCs w:val="22"/>
        </w:rPr>
        <w:t xml:space="preserve"> </w:t>
      </w:r>
    </w:p>
    <w:p w14:paraId="2D4F113F" w14:textId="77777777" w:rsidR="001A5F46" w:rsidRPr="00EE2492" w:rsidRDefault="001A5F46" w:rsidP="001A5F46">
      <w:pPr>
        <w:pStyle w:val="NormalWeb"/>
        <w:spacing w:before="0" w:beforeAutospacing="0" w:after="0" w:afterAutospacing="0"/>
        <w:rPr>
          <w:rFonts w:ascii="Wells Fargo Sans Condensed" w:hAnsi="Wells Fargo Sans Condensed"/>
          <w:b/>
          <w:sz w:val="22"/>
          <w:szCs w:val="22"/>
        </w:rPr>
      </w:pPr>
    </w:p>
    <w:p w14:paraId="010C8604" w14:textId="77777777" w:rsidR="00365C98" w:rsidRPr="00EE2492" w:rsidRDefault="00365C98" w:rsidP="00AC2844">
      <w:pPr>
        <w:pStyle w:val="NormalWeb"/>
        <w:numPr>
          <w:ilvl w:val="0"/>
          <w:numId w:val="33"/>
        </w:numPr>
        <w:spacing w:before="0" w:beforeAutospacing="0" w:after="0" w:afterAutospacing="0"/>
        <w:ind w:left="0"/>
        <w:rPr>
          <w:rFonts w:ascii="Wells Fargo Sans Condensed" w:hAnsi="Wells Fargo Sans Condensed"/>
          <w:b/>
          <w:sz w:val="22"/>
          <w:szCs w:val="22"/>
        </w:rPr>
      </w:pPr>
      <w:r w:rsidRPr="00EE2492">
        <w:rPr>
          <w:rFonts w:ascii="Wells Fargo Sans Condensed" w:hAnsi="Wells Fargo Sans Condensed"/>
          <w:b/>
          <w:color w:val="95745B" w:themeColor="background2" w:themeShade="80"/>
          <w:sz w:val="22"/>
          <w:szCs w:val="22"/>
        </w:rPr>
        <w:t xml:space="preserve"> </w:t>
      </w:r>
      <w:r w:rsidR="000342D0" w:rsidRPr="00EE2492">
        <w:rPr>
          <w:rFonts w:ascii="Wells Fargo Sans Condensed" w:hAnsi="Wells Fargo Sans Condensed" w:cs="Archer-MediumItalic"/>
          <w:b/>
          <w:iCs/>
          <w:color w:val="00778B"/>
          <w:sz w:val="22"/>
          <w:szCs w:val="22"/>
        </w:rPr>
        <w:t xml:space="preserve">They keep their accomplishments a secret. </w:t>
      </w:r>
    </w:p>
    <w:p w14:paraId="71B4A94A" w14:textId="77777777" w:rsidR="00365C98" w:rsidRPr="00EE2492" w:rsidRDefault="00365C98" w:rsidP="00AC2844">
      <w:pPr>
        <w:pStyle w:val="NormalWeb"/>
        <w:spacing w:before="0" w:beforeAutospacing="0" w:after="0" w:afterAutospacing="0"/>
        <w:rPr>
          <w:rFonts w:ascii="Wells Fargo Sans Condensed" w:hAnsi="Wells Fargo Sans Condensed"/>
          <w:sz w:val="22"/>
          <w:szCs w:val="22"/>
        </w:rPr>
      </w:pPr>
      <w:r w:rsidRPr="00EE2492">
        <w:rPr>
          <w:rFonts w:ascii="Wells Fargo Sans Condensed" w:hAnsi="Wells Fargo Sans Condensed"/>
          <w:sz w:val="22"/>
          <w:szCs w:val="22"/>
        </w:rPr>
        <w:t xml:space="preserve">Once you successfully integrate into your new life after overcoming your transition, it is important to share your tools and strategies with others who may need help.  A sense of purpose and ensuring a meaningful legacy can stem from sharing your experience with others. Overcoming adversity and achieving goals is more rewarding when you help others avoid errors in judgment and make informed decisions. </w:t>
      </w:r>
    </w:p>
    <w:sectPr w:rsidR="00365C98" w:rsidRPr="00EE2492" w:rsidSect="008D1CEE">
      <w:headerReference w:type="default" r:id="rId11"/>
      <w:footerReference w:type="default" r:id="rId12"/>
      <w:headerReference w:type="first" r:id="rId13"/>
      <w:footerReference w:type="first" r:id="rId14"/>
      <w:type w:val="continuous"/>
      <w:pgSz w:w="12240" w:h="15840"/>
      <w:pgMar w:top="1440" w:right="1080" w:bottom="1440" w:left="1440" w:header="720" w:footer="446"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EDFE" w14:textId="77777777" w:rsidR="004D1BE5" w:rsidRDefault="004D1BE5" w:rsidP="00552222">
      <w:r>
        <w:separator/>
      </w:r>
    </w:p>
  </w:endnote>
  <w:endnote w:type="continuationSeparator" w:id="0">
    <w:p w14:paraId="7D754A92" w14:textId="77777777" w:rsidR="004D1BE5" w:rsidRDefault="004D1BE5" w:rsidP="00552222">
      <w:r>
        <w:continuationSeparator/>
      </w:r>
    </w:p>
  </w:endnote>
  <w:endnote w:type="continuationNotice" w:id="1">
    <w:p w14:paraId="73F7C6A6" w14:textId="77777777" w:rsidR="004D1BE5" w:rsidRDefault="004D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cher-Medium">
    <w:panose1 w:val="00000000000000000000"/>
    <w:charset w:val="00"/>
    <w:family w:val="auto"/>
    <w:notTrueType/>
    <w:pitch w:val="default"/>
    <w:sig w:usb0="00000003" w:usb1="00000000" w:usb2="00000000" w:usb3="00000000" w:csb0="00000001" w:csb1="00000000"/>
  </w:font>
  <w:font w:name="Archer-MediumItalic">
    <w:panose1 w:val="00000000000000000000"/>
    <w:charset w:val="00"/>
    <w:family w:val="auto"/>
    <w:notTrueType/>
    <w:pitch w:val="default"/>
    <w:sig w:usb0="00000003" w:usb1="00000000" w:usb2="00000000" w:usb3="00000000" w:csb0="00000001" w:csb1="00000000"/>
  </w:font>
  <w:font w:name="Wachovia Celeste">
    <w:altName w:val="Cambria"/>
    <w:panose1 w:val="02040503050506020203"/>
    <w:charset w:val="00"/>
    <w:family w:val="roman"/>
    <w:pitch w:val="variable"/>
    <w:sig w:usb0="80000AA7" w:usb1="00000040"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ells Fargo Sans">
    <w:panose1 w:val="020B0503020203020204"/>
    <w:charset w:val="00"/>
    <w:family w:val="swiss"/>
    <w:pitch w:val="variable"/>
    <w:sig w:usb0="A000006F" w:usb1="4000004B" w:usb2="00000000" w:usb3="00000000" w:csb0="00000013" w:csb1="00000000"/>
  </w:font>
  <w:font w:name="Wells Fargo Sans Display">
    <w:panose1 w:val="020B0503020203020204"/>
    <w:charset w:val="00"/>
    <w:family w:val="swiss"/>
    <w:pitch w:val="variable"/>
    <w:sig w:usb0="A000006F" w:usb1="4000004B" w:usb2="00000000" w:usb3="00000000" w:csb0="00000013" w:csb1="00000000"/>
  </w:font>
  <w:font w:name="Wells Fargo Sans Condensed">
    <w:panose1 w:val="020B0502020203020204"/>
    <w:charset w:val="00"/>
    <w:family w:val="swiss"/>
    <w:pitch w:val="variable"/>
    <w:sig w:usb0="A000006F" w:usb1="4000004B"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11B6" w14:textId="04D48A52" w:rsidR="00B732FD" w:rsidRPr="00A84F2C" w:rsidRDefault="00B732FD" w:rsidP="00B732FD">
    <w:pPr>
      <w:rPr>
        <w:rFonts w:ascii="Wells Fargo Sans Condensed" w:hAnsi="Wells Fargo Sans Condensed" w:cs="Times New Roman"/>
        <w:sz w:val="19"/>
        <w:szCs w:val="19"/>
      </w:rPr>
    </w:pPr>
    <w:r w:rsidRPr="00A84F2C">
      <w:rPr>
        <w:rFonts w:ascii="Wells Fargo Sans Condensed" w:hAnsi="Wells Fargo Sans Condensed" w:cs="Times New Roman"/>
        <w:b/>
        <w:sz w:val="19"/>
        <w:szCs w:val="19"/>
      </w:rPr>
      <w:t>Sylvia Guinan, MBA, CDFA®</w:t>
    </w:r>
    <w:r w:rsidRPr="00A84F2C">
      <w:rPr>
        <w:rFonts w:ascii="Wells Fargo Sans Condensed" w:hAnsi="Wells Fargo Sans Condensed" w:cs="Times New Roman"/>
        <w:b/>
        <w:sz w:val="19"/>
        <w:szCs w:val="19"/>
      </w:rPr>
      <w:tab/>
    </w:r>
    <w:r w:rsidRPr="00A84F2C">
      <w:rPr>
        <w:rFonts w:ascii="Wells Fargo Sans Condensed" w:hAnsi="Wells Fargo Sans Condensed" w:cs="Times New Roman"/>
        <w:b/>
        <w:sz w:val="19"/>
        <w:szCs w:val="19"/>
      </w:rPr>
      <w:tab/>
    </w:r>
    <w:r w:rsidRPr="00A84F2C">
      <w:rPr>
        <w:rFonts w:ascii="Wells Fargo Sans Condensed" w:hAnsi="Wells Fargo Sans Condensed" w:cs="Times New Roman"/>
        <w:b/>
        <w:sz w:val="19"/>
        <w:szCs w:val="19"/>
      </w:rPr>
      <w:tab/>
    </w:r>
    <w:r w:rsidRPr="00A84F2C">
      <w:rPr>
        <w:rFonts w:ascii="Wells Fargo Sans Condensed" w:hAnsi="Wells Fargo Sans Condensed" w:cs="Times New Roman"/>
        <w:b/>
        <w:sz w:val="19"/>
        <w:szCs w:val="19"/>
      </w:rPr>
      <w:tab/>
    </w:r>
    <w:r w:rsidRPr="00A84F2C">
      <w:rPr>
        <w:rFonts w:ascii="Wells Fargo Sans Condensed" w:hAnsi="Wells Fargo Sans Condensed" w:cs="Times New Roman"/>
        <w:b/>
        <w:sz w:val="19"/>
        <w:szCs w:val="19"/>
      </w:rPr>
      <w:tab/>
    </w:r>
    <w:r w:rsidRPr="00A84F2C">
      <w:rPr>
        <w:rFonts w:ascii="Wells Fargo Sans Condensed" w:hAnsi="Wells Fargo Sans Condensed" w:cs="Times New Roman"/>
        <w:b/>
        <w:bCs/>
        <w:sz w:val="19"/>
        <w:szCs w:val="19"/>
      </w:rPr>
      <w:t xml:space="preserve">Connecticut:  </w:t>
    </w:r>
    <w:r w:rsidRPr="00A84F2C">
      <w:rPr>
        <w:rFonts w:ascii="Wells Fargo Sans Condensed" w:hAnsi="Wells Fargo Sans Condensed" w:cs="Times New Roman"/>
        <w:sz w:val="19"/>
        <w:szCs w:val="19"/>
      </w:rPr>
      <w:t>86 Denison Ave, Mystic, CT 06355</w:t>
    </w:r>
    <w:r w:rsidRPr="00A84F2C">
      <w:rPr>
        <w:rFonts w:ascii="Wells Fargo Sans Condensed" w:hAnsi="Wells Fargo Sans Condensed" w:cs="Times New Roman"/>
        <w:b/>
        <w:bCs/>
        <w:sz w:val="19"/>
        <w:szCs w:val="19"/>
      </w:rPr>
      <w:tab/>
    </w:r>
  </w:p>
  <w:p w14:paraId="46EC44F0" w14:textId="68CB222F" w:rsidR="00B732FD" w:rsidRPr="00A84F2C" w:rsidRDefault="00B732FD" w:rsidP="00B732FD">
    <w:pPr>
      <w:ind w:left="90" w:right="-540" w:hanging="90"/>
      <w:rPr>
        <w:rFonts w:ascii="Wells Fargo Sans Condensed" w:hAnsi="Wells Fargo Sans Condensed" w:cs="Times New Roman"/>
        <w:sz w:val="19"/>
        <w:szCs w:val="19"/>
      </w:rPr>
    </w:pPr>
    <w:r w:rsidRPr="00A84F2C">
      <w:rPr>
        <w:rFonts w:ascii="Wells Fargo Sans Condensed" w:hAnsi="Wells Fargo Sans Condensed" w:cs="Times New Roman"/>
        <w:b/>
        <w:sz w:val="19"/>
        <w:szCs w:val="19"/>
      </w:rPr>
      <w:t>Senior Financial Advisor, Senior Vice President – Investment Officer</w:t>
    </w:r>
    <w:r w:rsidRPr="00A84F2C">
      <w:rPr>
        <w:rFonts w:ascii="Wells Fargo Sans Condensed" w:hAnsi="Wells Fargo Sans Condensed" w:cs="Times New Roman"/>
        <w:b/>
        <w:sz w:val="19"/>
        <w:szCs w:val="19"/>
      </w:rPr>
      <w:tab/>
    </w:r>
    <w:r w:rsidRPr="00A84F2C">
      <w:rPr>
        <w:rFonts w:ascii="Wells Fargo Sans Condensed" w:hAnsi="Wells Fargo Sans Condensed" w:cs="Times New Roman"/>
        <w:b/>
        <w:bCs/>
        <w:sz w:val="19"/>
        <w:szCs w:val="19"/>
      </w:rPr>
      <w:t xml:space="preserve">Connecticut:  </w:t>
    </w:r>
    <w:r w:rsidRPr="00A84F2C">
      <w:rPr>
        <w:rFonts w:ascii="Wells Fargo Sans Condensed" w:hAnsi="Wells Fargo Sans Condensed" w:cs="Times New Roman"/>
        <w:sz w:val="19"/>
        <w:szCs w:val="19"/>
      </w:rPr>
      <w:t>450 Post Road East, Westport, CT 06880</w:t>
    </w:r>
  </w:p>
  <w:p w14:paraId="711D9283" w14:textId="53EB6055" w:rsidR="00B732FD" w:rsidRPr="00A84F2C" w:rsidRDefault="00B732FD" w:rsidP="00B732FD">
    <w:pPr>
      <w:rPr>
        <w:rFonts w:ascii="Wells Fargo Sans Condensed" w:hAnsi="Wells Fargo Sans Condensed"/>
        <w:sz w:val="19"/>
        <w:szCs w:val="19"/>
      </w:rPr>
    </w:pPr>
    <w:r w:rsidRPr="00A84F2C">
      <w:rPr>
        <w:rFonts w:ascii="Wells Fargo Sans Condensed" w:hAnsi="Wells Fargo Sans Condensed" w:cs="Times New Roman"/>
        <w:sz w:val="19"/>
        <w:szCs w:val="19"/>
      </w:rPr>
      <w:t>Office: 860-572-7011 | Direct: 860-362-1117 |Toll-free: 800-677-7011</w:t>
    </w:r>
    <w:r w:rsidRPr="00A84F2C">
      <w:rPr>
        <w:rFonts w:ascii="Wells Fargo Sans Condensed" w:hAnsi="Wells Fargo Sans Condensed" w:cs="Times New Roman"/>
        <w:sz w:val="19"/>
        <w:szCs w:val="19"/>
      </w:rPr>
      <w:tab/>
    </w:r>
    <w:r w:rsidRPr="00A84F2C">
      <w:rPr>
        <w:rFonts w:ascii="Wells Fargo Sans Condensed" w:hAnsi="Wells Fargo Sans Condensed" w:cs="Times New Roman"/>
        <w:b/>
        <w:bCs/>
        <w:sz w:val="19"/>
        <w:szCs w:val="19"/>
      </w:rPr>
      <w:t>California</w:t>
    </w:r>
    <w:r w:rsidRPr="00A84F2C">
      <w:rPr>
        <w:rFonts w:ascii="Wells Fargo Sans Condensed" w:hAnsi="Wells Fargo Sans Condensed" w:cs="Times New Roman"/>
        <w:sz w:val="19"/>
        <w:szCs w:val="19"/>
      </w:rPr>
      <w:t xml:space="preserve">:  520 Newport Ctr Dr, Suite 1700, Newport </w:t>
    </w:r>
    <w:r w:rsidR="00D04541" w:rsidRPr="00A84F2C">
      <w:rPr>
        <w:rFonts w:ascii="Wells Fargo Sans Condensed" w:hAnsi="Wells Fargo Sans Condensed" w:cs="Times New Roman"/>
        <w:sz w:val="19"/>
        <w:szCs w:val="19"/>
      </w:rPr>
      <w:t>B</w:t>
    </w:r>
    <w:r w:rsidRPr="00A84F2C">
      <w:rPr>
        <w:rFonts w:ascii="Wells Fargo Sans Condensed" w:hAnsi="Wells Fargo Sans Condensed" w:cs="Times New Roman"/>
        <w:sz w:val="19"/>
        <w:szCs w:val="19"/>
      </w:rPr>
      <w:t>each, CA 92660</w:t>
    </w:r>
  </w:p>
  <w:p w14:paraId="5DF39ED6" w14:textId="400F8503" w:rsidR="00B732FD" w:rsidRPr="00A84F2C" w:rsidRDefault="00B732FD" w:rsidP="008D1CEE">
    <w:pPr>
      <w:rPr>
        <w:rFonts w:ascii="Wells Fargo Sans Condensed" w:hAnsi="Wells Fargo Sans Condensed" w:cs="Times New Roman"/>
        <w:color w:val="0000FF"/>
        <w:sz w:val="19"/>
        <w:szCs w:val="19"/>
        <w:u w:val="single"/>
      </w:rPr>
    </w:pPr>
    <w:r w:rsidRPr="00A84F2C">
      <w:rPr>
        <w:rFonts w:ascii="Wells Fargo Sans Condensed" w:hAnsi="Wells Fargo Sans Condensed" w:cs="Arial"/>
        <w:sz w:val="19"/>
        <w:szCs w:val="19"/>
      </w:rPr>
      <w:t>CA Insurance License Number: 0E93991. Resident State CT.</w:t>
    </w:r>
    <w:r w:rsidRPr="00A84F2C">
      <w:rPr>
        <w:rFonts w:ascii="Wells Fargo Sans Condensed" w:hAnsi="Wells Fargo Sans Condensed" w:cs="Arial"/>
        <w:sz w:val="19"/>
        <w:szCs w:val="19"/>
      </w:rPr>
      <w:tab/>
    </w:r>
    <w:r w:rsidRPr="00A84F2C">
      <w:rPr>
        <w:rFonts w:ascii="Wells Fargo Sans Condensed" w:hAnsi="Wells Fargo Sans Condensed" w:cs="Arial"/>
        <w:sz w:val="19"/>
        <w:szCs w:val="19"/>
      </w:rPr>
      <w:tab/>
    </w:r>
    <w:hyperlink r:id="rId1" w:history="1">
      <w:r w:rsidR="008D1CEE" w:rsidRPr="00A84F2C">
        <w:rPr>
          <w:rStyle w:val="Hyperlink"/>
          <w:rFonts w:ascii="Wells Fargo Sans Condensed" w:hAnsi="Wells Fargo Sans Condensed" w:cs="Times New Roman"/>
          <w:sz w:val="19"/>
          <w:szCs w:val="19"/>
        </w:rPr>
        <w:t>sylvia.guinan@wfadvisors.com</w:t>
      </w:r>
    </w:hyperlink>
    <w:r w:rsidR="008D1CEE" w:rsidRPr="00A84F2C">
      <w:rPr>
        <w:rFonts w:ascii="Wells Fargo Sans Condensed" w:hAnsi="Wells Fargo Sans Condensed" w:cs="Times New Roman"/>
        <w:color w:val="0070C0"/>
        <w:sz w:val="19"/>
        <w:szCs w:val="19"/>
        <w:u w:val="single"/>
      </w:rPr>
      <w:t xml:space="preserve"> || </w:t>
    </w:r>
    <w:hyperlink r:id="rId2" w:history="1">
      <w:r w:rsidRPr="00A84F2C">
        <w:rPr>
          <w:rStyle w:val="Hyperlink"/>
          <w:rFonts w:ascii="Wells Fargo Sans Condensed" w:hAnsi="Wells Fargo Sans Condensed" w:cs="Times New Roman"/>
          <w:sz w:val="19"/>
          <w:szCs w:val="19"/>
        </w:rPr>
        <w:t>www.sylviaguinan.wfadv.com</w:t>
      </w:r>
    </w:hyperlink>
  </w:p>
  <w:p w14:paraId="662170F9" w14:textId="77777777" w:rsidR="00B732FD" w:rsidRPr="00A84F2C" w:rsidRDefault="00B732FD" w:rsidP="00B732FD">
    <w:pPr>
      <w:ind w:right="-173"/>
      <w:rPr>
        <w:rFonts w:ascii="Wells Fargo Sans Condensed" w:hAnsi="Wells Fargo Sans Condensed"/>
        <w:sz w:val="19"/>
        <w:szCs w:val="19"/>
        <w:lang w:val="en"/>
      </w:rPr>
    </w:pPr>
  </w:p>
  <w:p w14:paraId="2BF7FC9D" w14:textId="77777777" w:rsidR="00B732FD" w:rsidRPr="00A84F2C" w:rsidRDefault="00B732FD" w:rsidP="00B732FD">
    <w:pPr>
      <w:ind w:right="-173"/>
      <w:rPr>
        <w:rFonts w:ascii="Wells Fargo Sans Condensed" w:hAnsi="Wells Fargo Sans Condensed"/>
        <w:sz w:val="19"/>
        <w:szCs w:val="19"/>
        <w:lang w:val="en"/>
      </w:rPr>
    </w:pPr>
    <w:r w:rsidRPr="00A84F2C">
      <w:rPr>
        <w:rFonts w:ascii="Wells Fargo Sans Condensed" w:hAnsi="Wells Fargo Sans Condensed"/>
        <w:sz w:val="19"/>
        <w:szCs w:val="19"/>
        <w:lang w:val="en"/>
      </w:rPr>
      <w:t>The use of the CDFA® designation does not permit Wells Fargo Advisors or its Financial Advisors to provide legal advice, nor is it meant to imply that the firm or its associates are acting as experts in this field.</w:t>
    </w:r>
  </w:p>
  <w:p w14:paraId="18C54D30" w14:textId="77777777" w:rsidR="007E0468" w:rsidRPr="00A84F2C" w:rsidRDefault="007E0468" w:rsidP="00B732FD">
    <w:pPr>
      <w:ind w:right="-173"/>
      <w:rPr>
        <w:rFonts w:ascii="Wells Fargo Sans Condensed" w:hAnsi="Wells Fargo Sans Condensed"/>
        <w:sz w:val="19"/>
        <w:szCs w:val="19"/>
        <w:lang w:val="en"/>
      </w:rPr>
    </w:pPr>
  </w:p>
  <w:p w14:paraId="742B61BE" w14:textId="2E6E88E0" w:rsidR="00E9295B" w:rsidRPr="00A84F2C" w:rsidRDefault="00B732FD" w:rsidP="00B732FD">
    <w:pPr>
      <w:ind w:right="2084"/>
      <w:rPr>
        <w:rFonts w:ascii="Wells Fargo Sans Condensed" w:hAnsi="Wells Fargo Sans Condensed" w:cs="Tahoma"/>
        <w:spacing w:val="-14"/>
        <w:sz w:val="19"/>
        <w:szCs w:val="19"/>
      </w:rPr>
    </w:pPr>
    <w:r w:rsidRPr="00A84F2C">
      <w:rPr>
        <w:rFonts w:ascii="Wells Fargo Sans Condensed" w:hAnsi="Wells Fargo Sans Condensed" w:cs="Tahoma"/>
        <w:sz w:val="19"/>
        <w:szCs w:val="19"/>
      </w:rPr>
      <w:t>Wells Fargo Advisors is a trade name used by Wells Fargo Clearing Services, LLC, Member SIPC, a registered broker-dealer and non-bank affiliate of Wells Fargo &amp; Company</w:t>
    </w:r>
    <w:r w:rsidRPr="00A84F2C">
      <w:rPr>
        <w:rFonts w:ascii="Wells Fargo Sans Condensed" w:hAnsi="Wells Fargo Sans Condensed" w:cs="Tahoma"/>
        <w:spacing w:val="-14"/>
        <w:sz w:val="19"/>
        <w:szCs w:val="19"/>
      </w:rPr>
      <w:t>.  PM-</w:t>
    </w:r>
    <w:r w:rsidR="00E050CA" w:rsidRPr="00A84F2C">
      <w:rPr>
        <w:rFonts w:ascii="Wells Fargo Sans Condensed" w:hAnsi="Wells Fargo Sans Condensed" w:cs="Tahoma"/>
        <w:spacing w:val="-14"/>
        <w:sz w:val="19"/>
        <w:szCs w:val="19"/>
      </w:rPr>
      <w:t>01012026-6721912.1.3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F06B" w14:textId="77777777" w:rsidR="007E0468" w:rsidRPr="000E7E08" w:rsidRDefault="007E0468" w:rsidP="007E0468">
    <w:pPr>
      <w:pBdr>
        <w:top w:val="single" w:sz="4" w:space="1" w:color="auto"/>
        <w:left w:val="single" w:sz="4" w:space="0" w:color="auto"/>
        <w:bottom w:val="single" w:sz="4" w:space="1" w:color="auto"/>
        <w:right w:val="single" w:sz="4" w:space="4" w:color="auto"/>
      </w:pBdr>
      <w:ind w:right="14"/>
      <w:jc w:val="center"/>
      <w:rPr>
        <w:rFonts w:ascii="Wells Fargo Sans Condensed" w:hAnsi="Wells Fargo Sans Condensed" w:cs="Times New Roman"/>
        <w:b/>
        <w:noProof/>
        <w:sz w:val="23"/>
        <w:szCs w:val="23"/>
      </w:rPr>
    </w:pPr>
    <w:r w:rsidRPr="000E7E08">
      <w:rPr>
        <w:rFonts w:ascii="Wells Fargo Sans Condensed" w:hAnsi="Wells Fargo Sans Condensed" w:cs="Times New Roman"/>
        <w:b/>
        <w:noProof/>
        <w:sz w:val="23"/>
        <w:szCs w:val="23"/>
      </w:rPr>
      <w:t>Investment and Insurance Products: NOT FDIC Insured / NO Bank Guarantee / MAY Lose Value</w:t>
    </w:r>
  </w:p>
  <w:p w14:paraId="6FABDB9F" w14:textId="77777777" w:rsidR="007E0468" w:rsidRPr="007E0468" w:rsidRDefault="007E0468" w:rsidP="007E0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646E" w14:textId="77777777" w:rsidR="004D1BE5" w:rsidRDefault="004D1BE5" w:rsidP="00552222">
      <w:r>
        <w:separator/>
      </w:r>
    </w:p>
  </w:footnote>
  <w:footnote w:type="continuationSeparator" w:id="0">
    <w:p w14:paraId="2B716C8F" w14:textId="77777777" w:rsidR="004D1BE5" w:rsidRDefault="004D1BE5" w:rsidP="00552222">
      <w:r>
        <w:continuationSeparator/>
      </w:r>
    </w:p>
  </w:footnote>
  <w:footnote w:type="continuationNotice" w:id="1">
    <w:p w14:paraId="7906F8A8" w14:textId="77777777" w:rsidR="004D1BE5" w:rsidRDefault="004D1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12AC" w14:textId="481F6572" w:rsidR="00DE0439" w:rsidRDefault="003B49B8" w:rsidP="00FC10D6">
    <w:pPr>
      <w:pStyle w:val="Header"/>
    </w:pPr>
    <w:r>
      <w:rPr>
        <w:noProof/>
      </w:rPr>
      <w:drawing>
        <wp:inline distT="0" distB="0" distL="0" distR="0" wp14:anchorId="359A5658" wp14:editId="723517ED">
          <wp:extent cx="2286000" cy="7223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2286000" cy="7223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2BCF" w14:textId="1A493320" w:rsidR="00CB3FE1" w:rsidRPr="00B55286" w:rsidRDefault="00B55286" w:rsidP="00B55286">
    <w:pPr>
      <w:pStyle w:val="Header"/>
    </w:pPr>
    <w:r>
      <w:rPr>
        <w:noProof/>
      </w:rPr>
      <w:drawing>
        <wp:inline distT="0" distB="0" distL="0" distR="0" wp14:anchorId="053B1278" wp14:editId="46402FC7">
          <wp:extent cx="2286000" cy="722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2286000" cy="7223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31C"/>
    <w:multiLevelType w:val="hybridMultilevel"/>
    <w:tmpl w:val="505C73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9122A"/>
    <w:multiLevelType w:val="hybridMultilevel"/>
    <w:tmpl w:val="79CE4B2E"/>
    <w:lvl w:ilvl="0" w:tplc="04090005">
      <w:start w:val="1"/>
      <w:numFmt w:val="bullet"/>
      <w:lvlText w:val=""/>
      <w:lvlJc w:val="left"/>
      <w:pPr>
        <w:ind w:left="720" w:hanging="360"/>
      </w:pPr>
      <w:rPr>
        <w:rFonts w:ascii="Wingdings" w:hAnsi="Wingdings" w:hint="default"/>
      </w:rPr>
    </w:lvl>
    <w:lvl w:ilvl="1" w:tplc="9CB45406">
      <w:numFmt w:val="bullet"/>
      <w:lvlText w:val="•"/>
      <w:lvlJc w:val="left"/>
      <w:pPr>
        <w:ind w:left="1440" w:hanging="360"/>
      </w:pPr>
      <w:rPr>
        <w:rFonts w:ascii="Verdana" w:eastAsia="Times New Roman" w:hAnsi="Verdana" w:cs="Archer-Medium"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82969"/>
    <w:multiLevelType w:val="hybridMultilevel"/>
    <w:tmpl w:val="9E0A5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80606"/>
    <w:multiLevelType w:val="hybridMultilevel"/>
    <w:tmpl w:val="112AC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A5967"/>
    <w:multiLevelType w:val="hybridMultilevel"/>
    <w:tmpl w:val="D10671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41A2B"/>
    <w:multiLevelType w:val="hybridMultilevel"/>
    <w:tmpl w:val="23EA1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10905"/>
    <w:multiLevelType w:val="hybridMultilevel"/>
    <w:tmpl w:val="8A8E10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697028"/>
    <w:multiLevelType w:val="hybridMultilevel"/>
    <w:tmpl w:val="BFACD0EA"/>
    <w:lvl w:ilvl="0" w:tplc="5B3204BC">
      <w:start w:val="1"/>
      <w:numFmt w:val="decimal"/>
      <w:lvlText w:val="%1."/>
      <w:lvlJc w:val="left"/>
      <w:pPr>
        <w:ind w:left="720" w:hanging="360"/>
      </w:pPr>
      <w:rPr>
        <w:rFonts w:hint="default"/>
        <w:color w:val="0077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E5D2C"/>
    <w:multiLevelType w:val="hybridMultilevel"/>
    <w:tmpl w:val="42980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F450F"/>
    <w:multiLevelType w:val="hybridMultilevel"/>
    <w:tmpl w:val="20524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D1513"/>
    <w:multiLevelType w:val="hybridMultilevel"/>
    <w:tmpl w:val="70947D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9B14BA"/>
    <w:multiLevelType w:val="hybridMultilevel"/>
    <w:tmpl w:val="8F7865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F6EBF"/>
    <w:multiLevelType w:val="hybridMultilevel"/>
    <w:tmpl w:val="EB52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96495"/>
    <w:multiLevelType w:val="hybridMultilevel"/>
    <w:tmpl w:val="C9EC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A34E6"/>
    <w:multiLevelType w:val="hybridMultilevel"/>
    <w:tmpl w:val="551C9F7C"/>
    <w:lvl w:ilvl="0" w:tplc="C0889A54">
      <w:start w:val="1"/>
      <w:numFmt w:val="decimal"/>
      <w:lvlText w:val="%1."/>
      <w:lvlJc w:val="left"/>
      <w:pPr>
        <w:ind w:left="360" w:hanging="360"/>
      </w:pPr>
      <w:rPr>
        <w:rFonts w:hint="default"/>
        <w:color w:val="936E3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A001B"/>
    <w:multiLevelType w:val="hybridMultilevel"/>
    <w:tmpl w:val="0C102B98"/>
    <w:lvl w:ilvl="0" w:tplc="EC38DBC0">
      <w:start w:val="3"/>
      <w:numFmt w:val="decimal"/>
      <w:lvlText w:val="%1."/>
      <w:lvlJc w:val="left"/>
      <w:pPr>
        <w:ind w:left="720" w:hanging="360"/>
      </w:pPr>
      <w:rPr>
        <w:rFonts w:cs="Archer-MediumItalic" w:hint="default"/>
        <w:i/>
        <w:color w:val="936E3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B3084"/>
    <w:multiLevelType w:val="hybridMultilevel"/>
    <w:tmpl w:val="D7962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37C43"/>
    <w:multiLevelType w:val="hybridMultilevel"/>
    <w:tmpl w:val="B9488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14F69"/>
    <w:multiLevelType w:val="hybridMultilevel"/>
    <w:tmpl w:val="8D884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065BB"/>
    <w:multiLevelType w:val="hybridMultilevel"/>
    <w:tmpl w:val="35D22534"/>
    <w:lvl w:ilvl="0" w:tplc="BC92D876">
      <w:start w:val="1"/>
      <w:numFmt w:val="decimal"/>
      <w:lvlText w:val="%1."/>
      <w:lvlJc w:val="left"/>
      <w:pPr>
        <w:ind w:left="720" w:hanging="360"/>
      </w:pPr>
      <w:rPr>
        <w:rFonts w:hint="default"/>
        <w:color w:val="95745B"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D18B7"/>
    <w:multiLevelType w:val="hybridMultilevel"/>
    <w:tmpl w:val="E3FA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94EE3"/>
    <w:multiLevelType w:val="hybridMultilevel"/>
    <w:tmpl w:val="5E706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03769B"/>
    <w:multiLevelType w:val="hybridMultilevel"/>
    <w:tmpl w:val="B650B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6C3E62"/>
    <w:multiLevelType w:val="hybridMultilevel"/>
    <w:tmpl w:val="E1F28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057D42"/>
    <w:multiLevelType w:val="hybridMultilevel"/>
    <w:tmpl w:val="5EE606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455B7"/>
    <w:multiLevelType w:val="hybridMultilevel"/>
    <w:tmpl w:val="1EEC9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EE394A"/>
    <w:multiLevelType w:val="hybridMultilevel"/>
    <w:tmpl w:val="0644D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D07043"/>
    <w:multiLevelType w:val="hybridMultilevel"/>
    <w:tmpl w:val="170C9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9443DD"/>
    <w:multiLevelType w:val="hybridMultilevel"/>
    <w:tmpl w:val="23B4137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A607A"/>
    <w:multiLevelType w:val="hybridMultilevel"/>
    <w:tmpl w:val="E4040F0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27F14"/>
    <w:multiLevelType w:val="hybridMultilevel"/>
    <w:tmpl w:val="0740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B29B6"/>
    <w:multiLevelType w:val="hybridMultilevel"/>
    <w:tmpl w:val="C4BA89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CF4764"/>
    <w:multiLevelType w:val="hybridMultilevel"/>
    <w:tmpl w:val="08D40F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606297">
    <w:abstractNumId w:val="10"/>
  </w:num>
  <w:num w:numId="2" w16cid:durableId="196309718">
    <w:abstractNumId w:val="21"/>
  </w:num>
  <w:num w:numId="3" w16cid:durableId="1366830760">
    <w:abstractNumId w:val="31"/>
  </w:num>
  <w:num w:numId="4" w16cid:durableId="824249968">
    <w:abstractNumId w:val="22"/>
  </w:num>
  <w:num w:numId="5" w16cid:durableId="62605528">
    <w:abstractNumId w:val="26"/>
  </w:num>
  <w:num w:numId="6" w16cid:durableId="1243182679">
    <w:abstractNumId w:val="30"/>
  </w:num>
  <w:num w:numId="7" w16cid:durableId="478152947">
    <w:abstractNumId w:val="17"/>
  </w:num>
  <w:num w:numId="8" w16cid:durableId="1612080425">
    <w:abstractNumId w:val="27"/>
  </w:num>
  <w:num w:numId="9" w16cid:durableId="521867379">
    <w:abstractNumId w:val="8"/>
  </w:num>
  <w:num w:numId="10" w16cid:durableId="1586068808">
    <w:abstractNumId w:val="2"/>
  </w:num>
  <w:num w:numId="11" w16cid:durableId="2121754614">
    <w:abstractNumId w:val="16"/>
  </w:num>
  <w:num w:numId="12" w16cid:durableId="353729415">
    <w:abstractNumId w:val="5"/>
  </w:num>
  <w:num w:numId="13" w16cid:durableId="2085297086">
    <w:abstractNumId w:val="18"/>
  </w:num>
  <w:num w:numId="14" w16cid:durableId="959185947">
    <w:abstractNumId w:val="25"/>
  </w:num>
  <w:num w:numId="15" w16cid:durableId="1787849023">
    <w:abstractNumId w:val="0"/>
  </w:num>
  <w:num w:numId="16" w16cid:durableId="1405563215">
    <w:abstractNumId w:val="4"/>
  </w:num>
  <w:num w:numId="17" w16cid:durableId="780879039">
    <w:abstractNumId w:val="11"/>
  </w:num>
  <w:num w:numId="18" w16cid:durableId="314997847">
    <w:abstractNumId w:val="23"/>
  </w:num>
  <w:num w:numId="19" w16cid:durableId="1899589510">
    <w:abstractNumId w:val="6"/>
  </w:num>
  <w:num w:numId="20" w16cid:durableId="1225750138">
    <w:abstractNumId w:val="32"/>
  </w:num>
  <w:num w:numId="21" w16cid:durableId="2118788710">
    <w:abstractNumId w:val="9"/>
  </w:num>
  <w:num w:numId="22" w16cid:durableId="1847476587">
    <w:abstractNumId w:val="1"/>
  </w:num>
  <w:num w:numId="23" w16cid:durableId="1634795941">
    <w:abstractNumId w:val="29"/>
  </w:num>
  <w:num w:numId="24" w16cid:durableId="1491409227">
    <w:abstractNumId w:val="28"/>
  </w:num>
  <w:num w:numId="25" w16cid:durableId="755591348">
    <w:abstractNumId w:val="24"/>
  </w:num>
  <w:num w:numId="26" w16cid:durableId="1367215787">
    <w:abstractNumId w:val="20"/>
  </w:num>
  <w:num w:numId="27" w16cid:durableId="1597471285">
    <w:abstractNumId w:val="12"/>
  </w:num>
  <w:num w:numId="28" w16cid:durableId="2055739688">
    <w:abstractNumId w:val="13"/>
  </w:num>
  <w:num w:numId="29" w16cid:durableId="2071035318">
    <w:abstractNumId w:val="19"/>
  </w:num>
  <w:num w:numId="30" w16cid:durableId="1113131506">
    <w:abstractNumId w:val="3"/>
  </w:num>
  <w:num w:numId="31" w16cid:durableId="841746248">
    <w:abstractNumId w:val="14"/>
  </w:num>
  <w:num w:numId="32" w16cid:durableId="625895862">
    <w:abstractNumId w:val="15"/>
  </w:num>
  <w:num w:numId="33" w16cid:durableId="1667977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3BC8F2D-AE41-4D23-97F8-EBFF204E1E40}"/>
    <w:docVar w:name="dgnword-eventsink" w:val="208924960"/>
  </w:docVars>
  <w:rsids>
    <w:rsidRoot w:val="00351EE6"/>
    <w:rsid w:val="000002F6"/>
    <w:rsid w:val="00000A44"/>
    <w:rsid w:val="00000BD7"/>
    <w:rsid w:val="00002773"/>
    <w:rsid w:val="00003A3E"/>
    <w:rsid w:val="00005262"/>
    <w:rsid w:val="00005A3B"/>
    <w:rsid w:val="00005BAA"/>
    <w:rsid w:val="000072EE"/>
    <w:rsid w:val="000074B6"/>
    <w:rsid w:val="00010195"/>
    <w:rsid w:val="00010C6E"/>
    <w:rsid w:val="000134DB"/>
    <w:rsid w:val="00014A81"/>
    <w:rsid w:val="000158DA"/>
    <w:rsid w:val="000205BA"/>
    <w:rsid w:val="000205FB"/>
    <w:rsid w:val="00020A48"/>
    <w:rsid w:val="00021101"/>
    <w:rsid w:val="0002163E"/>
    <w:rsid w:val="00021DDB"/>
    <w:rsid w:val="000222C6"/>
    <w:rsid w:val="0002481B"/>
    <w:rsid w:val="00024DEC"/>
    <w:rsid w:val="00025817"/>
    <w:rsid w:val="0002680A"/>
    <w:rsid w:val="00026BE1"/>
    <w:rsid w:val="00031EE9"/>
    <w:rsid w:val="000321FE"/>
    <w:rsid w:val="000333B8"/>
    <w:rsid w:val="000342D0"/>
    <w:rsid w:val="00035117"/>
    <w:rsid w:val="00035BE5"/>
    <w:rsid w:val="00035CBF"/>
    <w:rsid w:val="000371F8"/>
    <w:rsid w:val="00040AC0"/>
    <w:rsid w:val="00043E1A"/>
    <w:rsid w:val="00055E50"/>
    <w:rsid w:val="00056B94"/>
    <w:rsid w:val="00057D64"/>
    <w:rsid w:val="000618CC"/>
    <w:rsid w:val="00062A87"/>
    <w:rsid w:val="00062FEB"/>
    <w:rsid w:val="000638C2"/>
    <w:rsid w:val="00064B59"/>
    <w:rsid w:val="00065935"/>
    <w:rsid w:val="0006710C"/>
    <w:rsid w:val="00070DD4"/>
    <w:rsid w:val="0007649A"/>
    <w:rsid w:val="00076CF4"/>
    <w:rsid w:val="00076D6A"/>
    <w:rsid w:val="00076FD0"/>
    <w:rsid w:val="00080984"/>
    <w:rsid w:val="00081629"/>
    <w:rsid w:val="00082E4D"/>
    <w:rsid w:val="0008446C"/>
    <w:rsid w:val="00084486"/>
    <w:rsid w:val="000844FD"/>
    <w:rsid w:val="00086030"/>
    <w:rsid w:val="000868E1"/>
    <w:rsid w:val="00087228"/>
    <w:rsid w:val="000931D7"/>
    <w:rsid w:val="000A114D"/>
    <w:rsid w:val="000A222A"/>
    <w:rsid w:val="000A3352"/>
    <w:rsid w:val="000A5B5E"/>
    <w:rsid w:val="000A5BA9"/>
    <w:rsid w:val="000B0C15"/>
    <w:rsid w:val="000B1B53"/>
    <w:rsid w:val="000B1FD0"/>
    <w:rsid w:val="000B56CE"/>
    <w:rsid w:val="000C0743"/>
    <w:rsid w:val="000C2089"/>
    <w:rsid w:val="000C310F"/>
    <w:rsid w:val="000C5BFC"/>
    <w:rsid w:val="000C7AF2"/>
    <w:rsid w:val="000D0327"/>
    <w:rsid w:val="000D11FC"/>
    <w:rsid w:val="000D3200"/>
    <w:rsid w:val="000D3732"/>
    <w:rsid w:val="000E0AEE"/>
    <w:rsid w:val="000E127E"/>
    <w:rsid w:val="000E19BD"/>
    <w:rsid w:val="000E1C93"/>
    <w:rsid w:val="000E201D"/>
    <w:rsid w:val="000E3E83"/>
    <w:rsid w:val="000E49DC"/>
    <w:rsid w:val="000E4B4A"/>
    <w:rsid w:val="000E6C02"/>
    <w:rsid w:val="000E7E08"/>
    <w:rsid w:val="000F0A3A"/>
    <w:rsid w:val="000F46A3"/>
    <w:rsid w:val="00100226"/>
    <w:rsid w:val="0010035B"/>
    <w:rsid w:val="0010058F"/>
    <w:rsid w:val="00101676"/>
    <w:rsid w:val="00101816"/>
    <w:rsid w:val="00103283"/>
    <w:rsid w:val="00103CC5"/>
    <w:rsid w:val="00105245"/>
    <w:rsid w:val="00105D99"/>
    <w:rsid w:val="00106C52"/>
    <w:rsid w:val="0010740C"/>
    <w:rsid w:val="00107BE4"/>
    <w:rsid w:val="0011021A"/>
    <w:rsid w:val="0011061C"/>
    <w:rsid w:val="0011067A"/>
    <w:rsid w:val="00110B6D"/>
    <w:rsid w:val="00110C1E"/>
    <w:rsid w:val="0011106E"/>
    <w:rsid w:val="00112F64"/>
    <w:rsid w:val="00114A8E"/>
    <w:rsid w:val="00115E5C"/>
    <w:rsid w:val="00116D57"/>
    <w:rsid w:val="0011770C"/>
    <w:rsid w:val="00117E5F"/>
    <w:rsid w:val="001218D7"/>
    <w:rsid w:val="001244DB"/>
    <w:rsid w:val="0012549F"/>
    <w:rsid w:val="00125549"/>
    <w:rsid w:val="00125906"/>
    <w:rsid w:val="00125AEE"/>
    <w:rsid w:val="00131C7B"/>
    <w:rsid w:val="00131DBC"/>
    <w:rsid w:val="00133429"/>
    <w:rsid w:val="00133588"/>
    <w:rsid w:val="001337F0"/>
    <w:rsid w:val="00133F7F"/>
    <w:rsid w:val="001340FF"/>
    <w:rsid w:val="001342BC"/>
    <w:rsid w:val="001353EC"/>
    <w:rsid w:val="001402B5"/>
    <w:rsid w:val="001427BE"/>
    <w:rsid w:val="00142875"/>
    <w:rsid w:val="00142E81"/>
    <w:rsid w:val="00144841"/>
    <w:rsid w:val="00145B02"/>
    <w:rsid w:val="00150FB1"/>
    <w:rsid w:val="00152B3F"/>
    <w:rsid w:val="00152E85"/>
    <w:rsid w:val="00153A43"/>
    <w:rsid w:val="00153D67"/>
    <w:rsid w:val="00154A17"/>
    <w:rsid w:val="00155244"/>
    <w:rsid w:val="00156200"/>
    <w:rsid w:val="001564B7"/>
    <w:rsid w:val="0016151F"/>
    <w:rsid w:val="001617DC"/>
    <w:rsid w:val="0016273A"/>
    <w:rsid w:val="00164737"/>
    <w:rsid w:val="001655AD"/>
    <w:rsid w:val="00166876"/>
    <w:rsid w:val="001674BF"/>
    <w:rsid w:val="0017147E"/>
    <w:rsid w:val="00172F14"/>
    <w:rsid w:val="00173136"/>
    <w:rsid w:val="001759ED"/>
    <w:rsid w:val="001776D7"/>
    <w:rsid w:val="00177C33"/>
    <w:rsid w:val="00182433"/>
    <w:rsid w:val="00184186"/>
    <w:rsid w:val="00184890"/>
    <w:rsid w:val="00184F53"/>
    <w:rsid w:val="00185772"/>
    <w:rsid w:val="00185933"/>
    <w:rsid w:val="00185AB6"/>
    <w:rsid w:val="00186F32"/>
    <w:rsid w:val="00190B6C"/>
    <w:rsid w:val="00192389"/>
    <w:rsid w:val="00192C5A"/>
    <w:rsid w:val="001947A8"/>
    <w:rsid w:val="00194C64"/>
    <w:rsid w:val="00194E56"/>
    <w:rsid w:val="001A29CA"/>
    <w:rsid w:val="001A553C"/>
    <w:rsid w:val="001A5F46"/>
    <w:rsid w:val="001A6801"/>
    <w:rsid w:val="001A70FF"/>
    <w:rsid w:val="001B2293"/>
    <w:rsid w:val="001B290B"/>
    <w:rsid w:val="001B3206"/>
    <w:rsid w:val="001B3A7E"/>
    <w:rsid w:val="001B4A37"/>
    <w:rsid w:val="001B5810"/>
    <w:rsid w:val="001B6562"/>
    <w:rsid w:val="001B69FB"/>
    <w:rsid w:val="001B709C"/>
    <w:rsid w:val="001C0CAC"/>
    <w:rsid w:val="001C233C"/>
    <w:rsid w:val="001C2F8C"/>
    <w:rsid w:val="001C346E"/>
    <w:rsid w:val="001C3633"/>
    <w:rsid w:val="001C37A7"/>
    <w:rsid w:val="001C5BE6"/>
    <w:rsid w:val="001C6B37"/>
    <w:rsid w:val="001C72E2"/>
    <w:rsid w:val="001D05C3"/>
    <w:rsid w:val="001D1AA1"/>
    <w:rsid w:val="001D291B"/>
    <w:rsid w:val="001D2A7B"/>
    <w:rsid w:val="001D3E69"/>
    <w:rsid w:val="001D7D52"/>
    <w:rsid w:val="001D7ED9"/>
    <w:rsid w:val="001E11E1"/>
    <w:rsid w:val="001E2EFA"/>
    <w:rsid w:val="001E58B3"/>
    <w:rsid w:val="001E74F5"/>
    <w:rsid w:val="001F6603"/>
    <w:rsid w:val="001F6DFA"/>
    <w:rsid w:val="00201C3F"/>
    <w:rsid w:val="00203322"/>
    <w:rsid w:val="002034B5"/>
    <w:rsid w:val="0020373F"/>
    <w:rsid w:val="00203FE7"/>
    <w:rsid w:val="00204E9A"/>
    <w:rsid w:val="00205132"/>
    <w:rsid w:val="00205407"/>
    <w:rsid w:val="00205606"/>
    <w:rsid w:val="00205C07"/>
    <w:rsid w:val="00207A11"/>
    <w:rsid w:val="00211A56"/>
    <w:rsid w:val="002133A0"/>
    <w:rsid w:val="0021369A"/>
    <w:rsid w:val="00214B0A"/>
    <w:rsid w:val="00215A32"/>
    <w:rsid w:val="00216C7D"/>
    <w:rsid w:val="00217B04"/>
    <w:rsid w:val="00220378"/>
    <w:rsid w:val="00220436"/>
    <w:rsid w:val="002205C2"/>
    <w:rsid w:val="00224C24"/>
    <w:rsid w:val="00225113"/>
    <w:rsid w:val="0022678E"/>
    <w:rsid w:val="002301E9"/>
    <w:rsid w:val="002305AE"/>
    <w:rsid w:val="002308D7"/>
    <w:rsid w:val="0023192E"/>
    <w:rsid w:val="002335BF"/>
    <w:rsid w:val="0023363A"/>
    <w:rsid w:val="002336A7"/>
    <w:rsid w:val="00233904"/>
    <w:rsid w:val="00235ACC"/>
    <w:rsid w:val="00235F04"/>
    <w:rsid w:val="00236060"/>
    <w:rsid w:val="00237F91"/>
    <w:rsid w:val="00241A20"/>
    <w:rsid w:val="00242194"/>
    <w:rsid w:val="0024254B"/>
    <w:rsid w:val="00242C30"/>
    <w:rsid w:val="00243B2E"/>
    <w:rsid w:val="00244852"/>
    <w:rsid w:val="00245475"/>
    <w:rsid w:val="00245EE0"/>
    <w:rsid w:val="00246190"/>
    <w:rsid w:val="00246B36"/>
    <w:rsid w:val="00246BF8"/>
    <w:rsid w:val="00247F34"/>
    <w:rsid w:val="00250736"/>
    <w:rsid w:val="0025181C"/>
    <w:rsid w:val="0025195A"/>
    <w:rsid w:val="0025453D"/>
    <w:rsid w:val="00254572"/>
    <w:rsid w:val="002554FF"/>
    <w:rsid w:val="00255AC8"/>
    <w:rsid w:val="00255D62"/>
    <w:rsid w:val="002566ED"/>
    <w:rsid w:val="00257C2C"/>
    <w:rsid w:val="00260431"/>
    <w:rsid w:val="00260E46"/>
    <w:rsid w:val="0026157C"/>
    <w:rsid w:val="00262184"/>
    <w:rsid w:val="00263BA9"/>
    <w:rsid w:val="00267AF2"/>
    <w:rsid w:val="002705F1"/>
    <w:rsid w:val="00270656"/>
    <w:rsid w:val="002713B9"/>
    <w:rsid w:val="00271472"/>
    <w:rsid w:val="002716A2"/>
    <w:rsid w:val="002804A0"/>
    <w:rsid w:val="0028094C"/>
    <w:rsid w:val="002828CA"/>
    <w:rsid w:val="0028329C"/>
    <w:rsid w:val="00284A30"/>
    <w:rsid w:val="0028551B"/>
    <w:rsid w:val="00286253"/>
    <w:rsid w:val="0029032D"/>
    <w:rsid w:val="00291522"/>
    <w:rsid w:val="00291602"/>
    <w:rsid w:val="00293073"/>
    <w:rsid w:val="002962A1"/>
    <w:rsid w:val="00296D23"/>
    <w:rsid w:val="002A0035"/>
    <w:rsid w:val="002A0BC1"/>
    <w:rsid w:val="002A0E89"/>
    <w:rsid w:val="002A2274"/>
    <w:rsid w:val="002A35DA"/>
    <w:rsid w:val="002A4244"/>
    <w:rsid w:val="002B2F1E"/>
    <w:rsid w:val="002B3430"/>
    <w:rsid w:val="002B75E7"/>
    <w:rsid w:val="002C0507"/>
    <w:rsid w:val="002C0546"/>
    <w:rsid w:val="002C1058"/>
    <w:rsid w:val="002C236D"/>
    <w:rsid w:val="002C3696"/>
    <w:rsid w:val="002C433B"/>
    <w:rsid w:val="002C4A73"/>
    <w:rsid w:val="002C58BF"/>
    <w:rsid w:val="002C7D70"/>
    <w:rsid w:val="002D2759"/>
    <w:rsid w:val="002D3942"/>
    <w:rsid w:val="002D4F1B"/>
    <w:rsid w:val="002D651F"/>
    <w:rsid w:val="002D7D27"/>
    <w:rsid w:val="002D7F16"/>
    <w:rsid w:val="002E26D5"/>
    <w:rsid w:val="002E5450"/>
    <w:rsid w:val="002E6498"/>
    <w:rsid w:val="002E7C4D"/>
    <w:rsid w:val="002F0691"/>
    <w:rsid w:val="002F1BA3"/>
    <w:rsid w:val="002F3236"/>
    <w:rsid w:val="002F5609"/>
    <w:rsid w:val="002F5C70"/>
    <w:rsid w:val="002F73F7"/>
    <w:rsid w:val="002F7DF6"/>
    <w:rsid w:val="00301E85"/>
    <w:rsid w:val="00302F4A"/>
    <w:rsid w:val="00304480"/>
    <w:rsid w:val="00305493"/>
    <w:rsid w:val="00305696"/>
    <w:rsid w:val="00305B16"/>
    <w:rsid w:val="00307F81"/>
    <w:rsid w:val="00310166"/>
    <w:rsid w:val="003103A7"/>
    <w:rsid w:val="00310C07"/>
    <w:rsid w:val="003130A6"/>
    <w:rsid w:val="003138B6"/>
    <w:rsid w:val="00315A5B"/>
    <w:rsid w:val="00315FA2"/>
    <w:rsid w:val="00317B38"/>
    <w:rsid w:val="00317BDC"/>
    <w:rsid w:val="0032038D"/>
    <w:rsid w:val="00327B14"/>
    <w:rsid w:val="00330A59"/>
    <w:rsid w:val="00332E58"/>
    <w:rsid w:val="00333E9D"/>
    <w:rsid w:val="003344EE"/>
    <w:rsid w:val="00337B4E"/>
    <w:rsid w:val="003400E9"/>
    <w:rsid w:val="003448C8"/>
    <w:rsid w:val="00344A83"/>
    <w:rsid w:val="00345284"/>
    <w:rsid w:val="00345C46"/>
    <w:rsid w:val="00346691"/>
    <w:rsid w:val="0035189E"/>
    <w:rsid w:val="00351EE6"/>
    <w:rsid w:val="003534E5"/>
    <w:rsid w:val="00356B0A"/>
    <w:rsid w:val="00356D92"/>
    <w:rsid w:val="0035728D"/>
    <w:rsid w:val="00357D4E"/>
    <w:rsid w:val="00362A0D"/>
    <w:rsid w:val="00363DE5"/>
    <w:rsid w:val="00365C98"/>
    <w:rsid w:val="0036682B"/>
    <w:rsid w:val="00370BCB"/>
    <w:rsid w:val="00371D8F"/>
    <w:rsid w:val="00372B63"/>
    <w:rsid w:val="00373F69"/>
    <w:rsid w:val="00376725"/>
    <w:rsid w:val="0037680D"/>
    <w:rsid w:val="00376E20"/>
    <w:rsid w:val="00380A3B"/>
    <w:rsid w:val="00382C49"/>
    <w:rsid w:val="003855B2"/>
    <w:rsid w:val="00390136"/>
    <w:rsid w:val="003936C8"/>
    <w:rsid w:val="003937CF"/>
    <w:rsid w:val="00395603"/>
    <w:rsid w:val="00397714"/>
    <w:rsid w:val="003A010F"/>
    <w:rsid w:val="003A0C63"/>
    <w:rsid w:val="003A13DB"/>
    <w:rsid w:val="003A1B44"/>
    <w:rsid w:val="003A24E1"/>
    <w:rsid w:val="003A281E"/>
    <w:rsid w:val="003A44F2"/>
    <w:rsid w:val="003A54E4"/>
    <w:rsid w:val="003A7361"/>
    <w:rsid w:val="003A7DB9"/>
    <w:rsid w:val="003B21CD"/>
    <w:rsid w:val="003B2575"/>
    <w:rsid w:val="003B3ED6"/>
    <w:rsid w:val="003B4406"/>
    <w:rsid w:val="003B49B8"/>
    <w:rsid w:val="003B6BD9"/>
    <w:rsid w:val="003C031E"/>
    <w:rsid w:val="003C0C82"/>
    <w:rsid w:val="003C1834"/>
    <w:rsid w:val="003C1B85"/>
    <w:rsid w:val="003C22CD"/>
    <w:rsid w:val="003C51B3"/>
    <w:rsid w:val="003C668B"/>
    <w:rsid w:val="003D4B8E"/>
    <w:rsid w:val="003D5081"/>
    <w:rsid w:val="003D51B1"/>
    <w:rsid w:val="003D7EFD"/>
    <w:rsid w:val="003E1497"/>
    <w:rsid w:val="003E36E9"/>
    <w:rsid w:val="003F1DD5"/>
    <w:rsid w:val="003F2047"/>
    <w:rsid w:val="003F2B23"/>
    <w:rsid w:val="003F2C87"/>
    <w:rsid w:val="003F3BB4"/>
    <w:rsid w:val="003F4AD3"/>
    <w:rsid w:val="003F5203"/>
    <w:rsid w:val="003F700D"/>
    <w:rsid w:val="003F7E4E"/>
    <w:rsid w:val="0040071A"/>
    <w:rsid w:val="00400A3C"/>
    <w:rsid w:val="00406181"/>
    <w:rsid w:val="004110D2"/>
    <w:rsid w:val="00413587"/>
    <w:rsid w:val="00413CA9"/>
    <w:rsid w:val="004159AF"/>
    <w:rsid w:val="00416FA6"/>
    <w:rsid w:val="00417650"/>
    <w:rsid w:val="00417B17"/>
    <w:rsid w:val="00422CB6"/>
    <w:rsid w:val="004230E4"/>
    <w:rsid w:val="0042373F"/>
    <w:rsid w:val="0042496E"/>
    <w:rsid w:val="004258E6"/>
    <w:rsid w:val="00427369"/>
    <w:rsid w:val="00427881"/>
    <w:rsid w:val="00430766"/>
    <w:rsid w:val="0043094C"/>
    <w:rsid w:val="00430E3D"/>
    <w:rsid w:val="00431CBB"/>
    <w:rsid w:val="00433892"/>
    <w:rsid w:val="00433D62"/>
    <w:rsid w:val="00434F9D"/>
    <w:rsid w:val="00436CE4"/>
    <w:rsid w:val="00437F20"/>
    <w:rsid w:val="00442D90"/>
    <w:rsid w:val="00444667"/>
    <w:rsid w:val="00446D13"/>
    <w:rsid w:val="004503A2"/>
    <w:rsid w:val="00451BED"/>
    <w:rsid w:val="00452E6B"/>
    <w:rsid w:val="00452FEB"/>
    <w:rsid w:val="004538B0"/>
    <w:rsid w:val="00454853"/>
    <w:rsid w:val="00454D9C"/>
    <w:rsid w:val="00455A71"/>
    <w:rsid w:val="004609E6"/>
    <w:rsid w:val="00460C37"/>
    <w:rsid w:val="00461F6E"/>
    <w:rsid w:val="00465735"/>
    <w:rsid w:val="0046743E"/>
    <w:rsid w:val="00471F4E"/>
    <w:rsid w:val="00472BCC"/>
    <w:rsid w:val="00474178"/>
    <w:rsid w:val="00474F94"/>
    <w:rsid w:val="00475DEE"/>
    <w:rsid w:val="00476B07"/>
    <w:rsid w:val="00477002"/>
    <w:rsid w:val="00477447"/>
    <w:rsid w:val="004819FA"/>
    <w:rsid w:val="00484456"/>
    <w:rsid w:val="00484AF8"/>
    <w:rsid w:val="00490177"/>
    <w:rsid w:val="00490724"/>
    <w:rsid w:val="004924B7"/>
    <w:rsid w:val="0049437C"/>
    <w:rsid w:val="004946C3"/>
    <w:rsid w:val="0049557F"/>
    <w:rsid w:val="00497F49"/>
    <w:rsid w:val="004A0A19"/>
    <w:rsid w:val="004A2543"/>
    <w:rsid w:val="004A25DD"/>
    <w:rsid w:val="004A53FE"/>
    <w:rsid w:val="004A633E"/>
    <w:rsid w:val="004B0840"/>
    <w:rsid w:val="004B097C"/>
    <w:rsid w:val="004B16A7"/>
    <w:rsid w:val="004B544F"/>
    <w:rsid w:val="004B6ACE"/>
    <w:rsid w:val="004B75F1"/>
    <w:rsid w:val="004C1B8B"/>
    <w:rsid w:val="004C2DE7"/>
    <w:rsid w:val="004C35A6"/>
    <w:rsid w:val="004C3DC9"/>
    <w:rsid w:val="004C4C4E"/>
    <w:rsid w:val="004C5E8E"/>
    <w:rsid w:val="004D1BE5"/>
    <w:rsid w:val="004D45A1"/>
    <w:rsid w:val="004D469F"/>
    <w:rsid w:val="004D4BB7"/>
    <w:rsid w:val="004D640D"/>
    <w:rsid w:val="004E0779"/>
    <w:rsid w:val="004E1996"/>
    <w:rsid w:val="004E2CEF"/>
    <w:rsid w:val="004E57EC"/>
    <w:rsid w:val="004E7F3E"/>
    <w:rsid w:val="004F07BC"/>
    <w:rsid w:val="004F0E6E"/>
    <w:rsid w:val="004F2DA4"/>
    <w:rsid w:val="004F42D7"/>
    <w:rsid w:val="004F539D"/>
    <w:rsid w:val="004F68B0"/>
    <w:rsid w:val="004F72E8"/>
    <w:rsid w:val="00500764"/>
    <w:rsid w:val="005017AD"/>
    <w:rsid w:val="0050419D"/>
    <w:rsid w:val="00505846"/>
    <w:rsid w:val="00505ECF"/>
    <w:rsid w:val="00507CBA"/>
    <w:rsid w:val="005116FB"/>
    <w:rsid w:val="005124FF"/>
    <w:rsid w:val="0051472B"/>
    <w:rsid w:val="00514D57"/>
    <w:rsid w:val="00514FD2"/>
    <w:rsid w:val="005243C2"/>
    <w:rsid w:val="00524654"/>
    <w:rsid w:val="0053071E"/>
    <w:rsid w:val="005311A1"/>
    <w:rsid w:val="00535449"/>
    <w:rsid w:val="0053628A"/>
    <w:rsid w:val="00540093"/>
    <w:rsid w:val="005401CE"/>
    <w:rsid w:val="0054083A"/>
    <w:rsid w:val="00542767"/>
    <w:rsid w:val="00544432"/>
    <w:rsid w:val="005452EA"/>
    <w:rsid w:val="00547B0E"/>
    <w:rsid w:val="00551984"/>
    <w:rsid w:val="00552222"/>
    <w:rsid w:val="00552720"/>
    <w:rsid w:val="00552F2F"/>
    <w:rsid w:val="00553059"/>
    <w:rsid w:val="00560167"/>
    <w:rsid w:val="00561D3B"/>
    <w:rsid w:val="005631B6"/>
    <w:rsid w:val="00563788"/>
    <w:rsid w:val="00564909"/>
    <w:rsid w:val="005651F6"/>
    <w:rsid w:val="00566A09"/>
    <w:rsid w:val="005676B3"/>
    <w:rsid w:val="005700D9"/>
    <w:rsid w:val="00570EB6"/>
    <w:rsid w:val="005724C6"/>
    <w:rsid w:val="0057276B"/>
    <w:rsid w:val="00572A2E"/>
    <w:rsid w:val="00573954"/>
    <w:rsid w:val="00573FBB"/>
    <w:rsid w:val="00574CAA"/>
    <w:rsid w:val="00575A4E"/>
    <w:rsid w:val="00576CE8"/>
    <w:rsid w:val="00577A35"/>
    <w:rsid w:val="00581031"/>
    <w:rsid w:val="00581316"/>
    <w:rsid w:val="005815EA"/>
    <w:rsid w:val="00582962"/>
    <w:rsid w:val="005842A5"/>
    <w:rsid w:val="00584C22"/>
    <w:rsid w:val="00585214"/>
    <w:rsid w:val="0058561C"/>
    <w:rsid w:val="00586625"/>
    <w:rsid w:val="00586B4B"/>
    <w:rsid w:val="00587168"/>
    <w:rsid w:val="005879E2"/>
    <w:rsid w:val="00587FFE"/>
    <w:rsid w:val="0059094E"/>
    <w:rsid w:val="00590A06"/>
    <w:rsid w:val="00591244"/>
    <w:rsid w:val="005915CC"/>
    <w:rsid w:val="00592EBA"/>
    <w:rsid w:val="005934FB"/>
    <w:rsid w:val="0059353C"/>
    <w:rsid w:val="00596107"/>
    <w:rsid w:val="005A0233"/>
    <w:rsid w:val="005A027B"/>
    <w:rsid w:val="005A0752"/>
    <w:rsid w:val="005A0CD9"/>
    <w:rsid w:val="005A302A"/>
    <w:rsid w:val="005A4EFD"/>
    <w:rsid w:val="005A6465"/>
    <w:rsid w:val="005B17F8"/>
    <w:rsid w:val="005B28A6"/>
    <w:rsid w:val="005B5827"/>
    <w:rsid w:val="005B5BEF"/>
    <w:rsid w:val="005B67CE"/>
    <w:rsid w:val="005B7114"/>
    <w:rsid w:val="005C2592"/>
    <w:rsid w:val="005C5A45"/>
    <w:rsid w:val="005C5E06"/>
    <w:rsid w:val="005C6E6B"/>
    <w:rsid w:val="005C78B9"/>
    <w:rsid w:val="005D1E55"/>
    <w:rsid w:val="005D30E8"/>
    <w:rsid w:val="005D3505"/>
    <w:rsid w:val="005D36BB"/>
    <w:rsid w:val="005D40C1"/>
    <w:rsid w:val="005D4E81"/>
    <w:rsid w:val="005D5236"/>
    <w:rsid w:val="005D5951"/>
    <w:rsid w:val="005D5D48"/>
    <w:rsid w:val="005D6554"/>
    <w:rsid w:val="005D75FE"/>
    <w:rsid w:val="005E071F"/>
    <w:rsid w:val="005E1BD6"/>
    <w:rsid w:val="005E33A0"/>
    <w:rsid w:val="005E3877"/>
    <w:rsid w:val="005E5346"/>
    <w:rsid w:val="005E5677"/>
    <w:rsid w:val="005E7217"/>
    <w:rsid w:val="005F025D"/>
    <w:rsid w:val="005F07E9"/>
    <w:rsid w:val="005F0CDB"/>
    <w:rsid w:val="005F1040"/>
    <w:rsid w:val="005F15C0"/>
    <w:rsid w:val="005F4667"/>
    <w:rsid w:val="006027AB"/>
    <w:rsid w:val="00602F6B"/>
    <w:rsid w:val="006053A5"/>
    <w:rsid w:val="00606BF2"/>
    <w:rsid w:val="00607976"/>
    <w:rsid w:val="00610307"/>
    <w:rsid w:val="006106AF"/>
    <w:rsid w:val="00610F4E"/>
    <w:rsid w:val="00612D59"/>
    <w:rsid w:val="00613458"/>
    <w:rsid w:val="006143FF"/>
    <w:rsid w:val="00617086"/>
    <w:rsid w:val="00617768"/>
    <w:rsid w:val="0062156C"/>
    <w:rsid w:val="00627346"/>
    <w:rsid w:val="00627A67"/>
    <w:rsid w:val="00630426"/>
    <w:rsid w:val="00630481"/>
    <w:rsid w:val="00631BD7"/>
    <w:rsid w:val="006344AD"/>
    <w:rsid w:val="00635507"/>
    <w:rsid w:val="006355FC"/>
    <w:rsid w:val="00636598"/>
    <w:rsid w:val="00637187"/>
    <w:rsid w:val="0064248E"/>
    <w:rsid w:val="00642C45"/>
    <w:rsid w:val="00643372"/>
    <w:rsid w:val="00652780"/>
    <w:rsid w:val="006528B8"/>
    <w:rsid w:val="006533FB"/>
    <w:rsid w:val="006554CE"/>
    <w:rsid w:val="00657E51"/>
    <w:rsid w:val="0066192A"/>
    <w:rsid w:val="00665DE2"/>
    <w:rsid w:val="0067068E"/>
    <w:rsid w:val="006708CB"/>
    <w:rsid w:val="0067246E"/>
    <w:rsid w:val="00673FEA"/>
    <w:rsid w:val="00674192"/>
    <w:rsid w:val="00677366"/>
    <w:rsid w:val="0067764A"/>
    <w:rsid w:val="00677E4F"/>
    <w:rsid w:val="0068163F"/>
    <w:rsid w:val="00681826"/>
    <w:rsid w:val="00681C95"/>
    <w:rsid w:val="00681E0C"/>
    <w:rsid w:val="00683A05"/>
    <w:rsid w:val="006840E7"/>
    <w:rsid w:val="00691E96"/>
    <w:rsid w:val="00692B8F"/>
    <w:rsid w:val="00694DD9"/>
    <w:rsid w:val="00696297"/>
    <w:rsid w:val="006A04A4"/>
    <w:rsid w:val="006A0A75"/>
    <w:rsid w:val="006A13FE"/>
    <w:rsid w:val="006A2F6A"/>
    <w:rsid w:val="006A3BD4"/>
    <w:rsid w:val="006A7194"/>
    <w:rsid w:val="006A72D1"/>
    <w:rsid w:val="006B0705"/>
    <w:rsid w:val="006B371A"/>
    <w:rsid w:val="006C2944"/>
    <w:rsid w:val="006C2F7C"/>
    <w:rsid w:val="006C52F6"/>
    <w:rsid w:val="006C633E"/>
    <w:rsid w:val="006C75DF"/>
    <w:rsid w:val="006D2016"/>
    <w:rsid w:val="006D3BA3"/>
    <w:rsid w:val="006D43DC"/>
    <w:rsid w:val="006D6912"/>
    <w:rsid w:val="006D7630"/>
    <w:rsid w:val="006E098A"/>
    <w:rsid w:val="006E222F"/>
    <w:rsid w:val="006E7924"/>
    <w:rsid w:val="006F0769"/>
    <w:rsid w:val="006F0BA1"/>
    <w:rsid w:val="006F1366"/>
    <w:rsid w:val="006F1661"/>
    <w:rsid w:val="006F24B8"/>
    <w:rsid w:val="006F40F7"/>
    <w:rsid w:val="006F57E8"/>
    <w:rsid w:val="006F61D2"/>
    <w:rsid w:val="006F6C4B"/>
    <w:rsid w:val="006F720D"/>
    <w:rsid w:val="006F7B10"/>
    <w:rsid w:val="00700842"/>
    <w:rsid w:val="00700EC9"/>
    <w:rsid w:val="00701A78"/>
    <w:rsid w:val="00701FF7"/>
    <w:rsid w:val="007020AE"/>
    <w:rsid w:val="00704FE0"/>
    <w:rsid w:val="00706C4F"/>
    <w:rsid w:val="00707B4A"/>
    <w:rsid w:val="007104E5"/>
    <w:rsid w:val="0071152A"/>
    <w:rsid w:val="00712F1B"/>
    <w:rsid w:val="0071326E"/>
    <w:rsid w:val="00714280"/>
    <w:rsid w:val="00714A54"/>
    <w:rsid w:val="0071535C"/>
    <w:rsid w:val="00716018"/>
    <w:rsid w:val="0071686D"/>
    <w:rsid w:val="00722898"/>
    <w:rsid w:val="00723427"/>
    <w:rsid w:val="007263EE"/>
    <w:rsid w:val="00727678"/>
    <w:rsid w:val="00730ADF"/>
    <w:rsid w:val="0073203A"/>
    <w:rsid w:val="007324B4"/>
    <w:rsid w:val="00734A1C"/>
    <w:rsid w:val="00734AF4"/>
    <w:rsid w:val="00742E3A"/>
    <w:rsid w:val="007434E0"/>
    <w:rsid w:val="0074440C"/>
    <w:rsid w:val="007447B7"/>
    <w:rsid w:val="00744DAB"/>
    <w:rsid w:val="007467EC"/>
    <w:rsid w:val="007479DD"/>
    <w:rsid w:val="007501A5"/>
    <w:rsid w:val="007505D1"/>
    <w:rsid w:val="00750F98"/>
    <w:rsid w:val="007524BD"/>
    <w:rsid w:val="0075259B"/>
    <w:rsid w:val="00753120"/>
    <w:rsid w:val="0075768A"/>
    <w:rsid w:val="0075776A"/>
    <w:rsid w:val="0076140B"/>
    <w:rsid w:val="00761704"/>
    <w:rsid w:val="00761786"/>
    <w:rsid w:val="0076181F"/>
    <w:rsid w:val="007632DE"/>
    <w:rsid w:val="007652ED"/>
    <w:rsid w:val="00765530"/>
    <w:rsid w:val="007655F8"/>
    <w:rsid w:val="00765BB9"/>
    <w:rsid w:val="00765C52"/>
    <w:rsid w:val="00766415"/>
    <w:rsid w:val="00767F9F"/>
    <w:rsid w:val="007715A5"/>
    <w:rsid w:val="0077223A"/>
    <w:rsid w:val="00772700"/>
    <w:rsid w:val="00772B61"/>
    <w:rsid w:val="0077693E"/>
    <w:rsid w:val="0077792D"/>
    <w:rsid w:val="00777FC8"/>
    <w:rsid w:val="00781A40"/>
    <w:rsid w:val="00783E04"/>
    <w:rsid w:val="00784026"/>
    <w:rsid w:val="00784B2D"/>
    <w:rsid w:val="00785E3C"/>
    <w:rsid w:val="007875CB"/>
    <w:rsid w:val="00791718"/>
    <w:rsid w:val="00792189"/>
    <w:rsid w:val="00796449"/>
    <w:rsid w:val="007A018F"/>
    <w:rsid w:val="007A44AF"/>
    <w:rsid w:val="007A6F43"/>
    <w:rsid w:val="007A7623"/>
    <w:rsid w:val="007B0242"/>
    <w:rsid w:val="007B2118"/>
    <w:rsid w:val="007B39CB"/>
    <w:rsid w:val="007B459C"/>
    <w:rsid w:val="007B4A41"/>
    <w:rsid w:val="007B4DA2"/>
    <w:rsid w:val="007B4FE4"/>
    <w:rsid w:val="007B65BB"/>
    <w:rsid w:val="007B6874"/>
    <w:rsid w:val="007B709B"/>
    <w:rsid w:val="007B7DBD"/>
    <w:rsid w:val="007B7DF9"/>
    <w:rsid w:val="007C3CCB"/>
    <w:rsid w:val="007C5401"/>
    <w:rsid w:val="007C5696"/>
    <w:rsid w:val="007C6BFE"/>
    <w:rsid w:val="007C6E6D"/>
    <w:rsid w:val="007C7A78"/>
    <w:rsid w:val="007D0C87"/>
    <w:rsid w:val="007D1AA2"/>
    <w:rsid w:val="007D21F1"/>
    <w:rsid w:val="007D4413"/>
    <w:rsid w:val="007D4710"/>
    <w:rsid w:val="007D5604"/>
    <w:rsid w:val="007D5C0D"/>
    <w:rsid w:val="007D68F4"/>
    <w:rsid w:val="007D6AB9"/>
    <w:rsid w:val="007D7950"/>
    <w:rsid w:val="007E0468"/>
    <w:rsid w:val="007E0BB3"/>
    <w:rsid w:val="007E3B9A"/>
    <w:rsid w:val="007E4751"/>
    <w:rsid w:val="007E506A"/>
    <w:rsid w:val="007E738A"/>
    <w:rsid w:val="007F27F2"/>
    <w:rsid w:val="007F4D05"/>
    <w:rsid w:val="007F50C4"/>
    <w:rsid w:val="007F5D4C"/>
    <w:rsid w:val="007F741A"/>
    <w:rsid w:val="008001E3"/>
    <w:rsid w:val="008003A8"/>
    <w:rsid w:val="00800D9D"/>
    <w:rsid w:val="00802645"/>
    <w:rsid w:val="008026D0"/>
    <w:rsid w:val="008036F0"/>
    <w:rsid w:val="008059AF"/>
    <w:rsid w:val="00805AC1"/>
    <w:rsid w:val="008065DA"/>
    <w:rsid w:val="00806805"/>
    <w:rsid w:val="00811179"/>
    <w:rsid w:val="008117F8"/>
    <w:rsid w:val="00811858"/>
    <w:rsid w:val="00814D7F"/>
    <w:rsid w:val="00815A58"/>
    <w:rsid w:val="00815C13"/>
    <w:rsid w:val="00815EEE"/>
    <w:rsid w:val="008173C4"/>
    <w:rsid w:val="00817642"/>
    <w:rsid w:val="0081764C"/>
    <w:rsid w:val="00820BAA"/>
    <w:rsid w:val="00821B75"/>
    <w:rsid w:val="00821E1F"/>
    <w:rsid w:val="008258BE"/>
    <w:rsid w:val="00827818"/>
    <w:rsid w:val="008336AD"/>
    <w:rsid w:val="0083636B"/>
    <w:rsid w:val="008438DB"/>
    <w:rsid w:val="0084390B"/>
    <w:rsid w:val="0084391F"/>
    <w:rsid w:val="00843E1C"/>
    <w:rsid w:val="00844CBA"/>
    <w:rsid w:val="008456AF"/>
    <w:rsid w:val="008458D2"/>
    <w:rsid w:val="00846201"/>
    <w:rsid w:val="00847F1D"/>
    <w:rsid w:val="0085037C"/>
    <w:rsid w:val="00850E3C"/>
    <w:rsid w:val="00854161"/>
    <w:rsid w:val="008550AF"/>
    <w:rsid w:val="008560EE"/>
    <w:rsid w:val="00861098"/>
    <w:rsid w:val="00861E9F"/>
    <w:rsid w:val="00864A42"/>
    <w:rsid w:val="008652BF"/>
    <w:rsid w:val="00866617"/>
    <w:rsid w:val="00866EAD"/>
    <w:rsid w:val="00872B4B"/>
    <w:rsid w:val="00875A35"/>
    <w:rsid w:val="008761B5"/>
    <w:rsid w:val="00876B59"/>
    <w:rsid w:val="008808A1"/>
    <w:rsid w:val="00881089"/>
    <w:rsid w:val="00883F60"/>
    <w:rsid w:val="00885AF8"/>
    <w:rsid w:val="00891E28"/>
    <w:rsid w:val="0089558D"/>
    <w:rsid w:val="00896985"/>
    <w:rsid w:val="00896DC8"/>
    <w:rsid w:val="00897C50"/>
    <w:rsid w:val="008A0108"/>
    <w:rsid w:val="008A23AB"/>
    <w:rsid w:val="008A2E4D"/>
    <w:rsid w:val="008A6723"/>
    <w:rsid w:val="008A6832"/>
    <w:rsid w:val="008A686A"/>
    <w:rsid w:val="008A6A86"/>
    <w:rsid w:val="008A7262"/>
    <w:rsid w:val="008A7B71"/>
    <w:rsid w:val="008B0262"/>
    <w:rsid w:val="008B1404"/>
    <w:rsid w:val="008B45EF"/>
    <w:rsid w:val="008B55A2"/>
    <w:rsid w:val="008B6C36"/>
    <w:rsid w:val="008C0C38"/>
    <w:rsid w:val="008C1FEB"/>
    <w:rsid w:val="008C2718"/>
    <w:rsid w:val="008C29E9"/>
    <w:rsid w:val="008C42C1"/>
    <w:rsid w:val="008C46E5"/>
    <w:rsid w:val="008C4752"/>
    <w:rsid w:val="008C6453"/>
    <w:rsid w:val="008C6A3B"/>
    <w:rsid w:val="008C7200"/>
    <w:rsid w:val="008D139F"/>
    <w:rsid w:val="008D1CEE"/>
    <w:rsid w:val="008D1ECF"/>
    <w:rsid w:val="008D25C6"/>
    <w:rsid w:val="008D366F"/>
    <w:rsid w:val="008D3B6F"/>
    <w:rsid w:val="008D4E12"/>
    <w:rsid w:val="008D556C"/>
    <w:rsid w:val="008E117F"/>
    <w:rsid w:val="008E12A3"/>
    <w:rsid w:val="008E346B"/>
    <w:rsid w:val="008E36E9"/>
    <w:rsid w:val="008E3B7C"/>
    <w:rsid w:val="008E4CD5"/>
    <w:rsid w:val="008E58BB"/>
    <w:rsid w:val="008F26B2"/>
    <w:rsid w:val="008F2DC9"/>
    <w:rsid w:val="008F3FBB"/>
    <w:rsid w:val="008F4E0D"/>
    <w:rsid w:val="008F588B"/>
    <w:rsid w:val="008F7F27"/>
    <w:rsid w:val="00900CA1"/>
    <w:rsid w:val="009022FB"/>
    <w:rsid w:val="009038C0"/>
    <w:rsid w:val="009048BD"/>
    <w:rsid w:val="00904A91"/>
    <w:rsid w:val="00904D8F"/>
    <w:rsid w:val="00905CD0"/>
    <w:rsid w:val="009072EB"/>
    <w:rsid w:val="00911343"/>
    <w:rsid w:val="00912747"/>
    <w:rsid w:val="00912EF0"/>
    <w:rsid w:val="009134BA"/>
    <w:rsid w:val="0091755B"/>
    <w:rsid w:val="00920214"/>
    <w:rsid w:val="00920DB1"/>
    <w:rsid w:val="009214AD"/>
    <w:rsid w:val="00922BEE"/>
    <w:rsid w:val="00922DD8"/>
    <w:rsid w:val="009239EA"/>
    <w:rsid w:val="00926DD9"/>
    <w:rsid w:val="00930B31"/>
    <w:rsid w:val="00931069"/>
    <w:rsid w:val="00932404"/>
    <w:rsid w:val="00932877"/>
    <w:rsid w:val="009357A1"/>
    <w:rsid w:val="00936C55"/>
    <w:rsid w:val="00937E69"/>
    <w:rsid w:val="00940E4E"/>
    <w:rsid w:val="00941723"/>
    <w:rsid w:val="00943232"/>
    <w:rsid w:val="00943A48"/>
    <w:rsid w:val="00946898"/>
    <w:rsid w:val="0094718D"/>
    <w:rsid w:val="00950F96"/>
    <w:rsid w:val="00951C7F"/>
    <w:rsid w:val="00952BEA"/>
    <w:rsid w:val="0095358F"/>
    <w:rsid w:val="009558B9"/>
    <w:rsid w:val="0095643F"/>
    <w:rsid w:val="00961127"/>
    <w:rsid w:val="009621C7"/>
    <w:rsid w:val="0096286B"/>
    <w:rsid w:val="0096390A"/>
    <w:rsid w:val="0096547E"/>
    <w:rsid w:val="00970737"/>
    <w:rsid w:val="00970DC8"/>
    <w:rsid w:val="00971182"/>
    <w:rsid w:val="00973D9D"/>
    <w:rsid w:val="00974055"/>
    <w:rsid w:val="009761ED"/>
    <w:rsid w:val="00976717"/>
    <w:rsid w:val="00977F9D"/>
    <w:rsid w:val="0098626A"/>
    <w:rsid w:val="00987C8A"/>
    <w:rsid w:val="00991AC2"/>
    <w:rsid w:val="00992089"/>
    <w:rsid w:val="00992AAA"/>
    <w:rsid w:val="00993B4D"/>
    <w:rsid w:val="00994187"/>
    <w:rsid w:val="00994470"/>
    <w:rsid w:val="00995CF0"/>
    <w:rsid w:val="009A03B2"/>
    <w:rsid w:val="009A0CE2"/>
    <w:rsid w:val="009A165F"/>
    <w:rsid w:val="009A2A33"/>
    <w:rsid w:val="009A3EC1"/>
    <w:rsid w:val="009A4DA1"/>
    <w:rsid w:val="009A5982"/>
    <w:rsid w:val="009A67EA"/>
    <w:rsid w:val="009A70EA"/>
    <w:rsid w:val="009A7255"/>
    <w:rsid w:val="009B115E"/>
    <w:rsid w:val="009B6222"/>
    <w:rsid w:val="009B71D9"/>
    <w:rsid w:val="009B751B"/>
    <w:rsid w:val="009B7E5E"/>
    <w:rsid w:val="009C073E"/>
    <w:rsid w:val="009C0B06"/>
    <w:rsid w:val="009C0CBA"/>
    <w:rsid w:val="009C2A7D"/>
    <w:rsid w:val="009C328B"/>
    <w:rsid w:val="009C48E9"/>
    <w:rsid w:val="009C52F7"/>
    <w:rsid w:val="009C5381"/>
    <w:rsid w:val="009C641E"/>
    <w:rsid w:val="009C6DE2"/>
    <w:rsid w:val="009C71B2"/>
    <w:rsid w:val="009D02F2"/>
    <w:rsid w:val="009D10AF"/>
    <w:rsid w:val="009D3AF1"/>
    <w:rsid w:val="009D3DC6"/>
    <w:rsid w:val="009D43CA"/>
    <w:rsid w:val="009D5571"/>
    <w:rsid w:val="009E0240"/>
    <w:rsid w:val="009E1B00"/>
    <w:rsid w:val="009E255B"/>
    <w:rsid w:val="009E343E"/>
    <w:rsid w:val="009E40A6"/>
    <w:rsid w:val="009E55D2"/>
    <w:rsid w:val="009F0431"/>
    <w:rsid w:val="009F27B8"/>
    <w:rsid w:val="009F339F"/>
    <w:rsid w:val="009F390E"/>
    <w:rsid w:val="009F3AFC"/>
    <w:rsid w:val="009F448D"/>
    <w:rsid w:val="009F4FE7"/>
    <w:rsid w:val="009F581F"/>
    <w:rsid w:val="009F58D9"/>
    <w:rsid w:val="009F625D"/>
    <w:rsid w:val="009F7EB9"/>
    <w:rsid w:val="00A0209F"/>
    <w:rsid w:val="00A03327"/>
    <w:rsid w:val="00A04715"/>
    <w:rsid w:val="00A07860"/>
    <w:rsid w:val="00A10028"/>
    <w:rsid w:val="00A102C7"/>
    <w:rsid w:val="00A11129"/>
    <w:rsid w:val="00A130CA"/>
    <w:rsid w:val="00A14E3D"/>
    <w:rsid w:val="00A15ECB"/>
    <w:rsid w:val="00A170A6"/>
    <w:rsid w:val="00A25828"/>
    <w:rsid w:val="00A26FDB"/>
    <w:rsid w:val="00A2761C"/>
    <w:rsid w:val="00A27F64"/>
    <w:rsid w:val="00A31A29"/>
    <w:rsid w:val="00A33089"/>
    <w:rsid w:val="00A338D3"/>
    <w:rsid w:val="00A34C65"/>
    <w:rsid w:val="00A35CF2"/>
    <w:rsid w:val="00A3600B"/>
    <w:rsid w:val="00A36CBF"/>
    <w:rsid w:val="00A37118"/>
    <w:rsid w:val="00A3732D"/>
    <w:rsid w:val="00A37D47"/>
    <w:rsid w:val="00A37DA0"/>
    <w:rsid w:val="00A37FB4"/>
    <w:rsid w:val="00A40146"/>
    <w:rsid w:val="00A40E21"/>
    <w:rsid w:val="00A42811"/>
    <w:rsid w:val="00A434E3"/>
    <w:rsid w:val="00A43AA6"/>
    <w:rsid w:val="00A4733D"/>
    <w:rsid w:val="00A503E1"/>
    <w:rsid w:val="00A525A7"/>
    <w:rsid w:val="00A537C6"/>
    <w:rsid w:val="00A555F8"/>
    <w:rsid w:val="00A616A9"/>
    <w:rsid w:val="00A639D2"/>
    <w:rsid w:val="00A64916"/>
    <w:rsid w:val="00A656C1"/>
    <w:rsid w:val="00A725F0"/>
    <w:rsid w:val="00A72D5D"/>
    <w:rsid w:val="00A753E1"/>
    <w:rsid w:val="00A7662F"/>
    <w:rsid w:val="00A80057"/>
    <w:rsid w:val="00A80653"/>
    <w:rsid w:val="00A811B4"/>
    <w:rsid w:val="00A81828"/>
    <w:rsid w:val="00A84F2C"/>
    <w:rsid w:val="00A8563F"/>
    <w:rsid w:val="00A8633A"/>
    <w:rsid w:val="00A870AE"/>
    <w:rsid w:val="00A87DE0"/>
    <w:rsid w:val="00A903C0"/>
    <w:rsid w:val="00A9304D"/>
    <w:rsid w:val="00A93B15"/>
    <w:rsid w:val="00A94FE1"/>
    <w:rsid w:val="00A95AB2"/>
    <w:rsid w:val="00A9689A"/>
    <w:rsid w:val="00A9690F"/>
    <w:rsid w:val="00A96E50"/>
    <w:rsid w:val="00A9784E"/>
    <w:rsid w:val="00AA015E"/>
    <w:rsid w:val="00AA4492"/>
    <w:rsid w:val="00AA5A63"/>
    <w:rsid w:val="00AA634B"/>
    <w:rsid w:val="00AA7B97"/>
    <w:rsid w:val="00AB0869"/>
    <w:rsid w:val="00AB183F"/>
    <w:rsid w:val="00AB2C2F"/>
    <w:rsid w:val="00AB4F6D"/>
    <w:rsid w:val="00AB528E"/>
    <w:rsid w:val="00AB67EB"/>
    <w:rsid w:val="00AB7BAF"/>
    <w:rsid w:val="00AB7D27"/>
    <w:rsid w:val="00AC2844"/>
    <w:rsid w:val="00AC3D22"/>
    <w:rsid w:val="00AC4412"/>
    <w:rsid w:val="00AC4D1D"/>
    <w:rsid w:val="00AC66B2"/>
    <w:rsid w:val="00AC699D"/>
    <w:rsid w:val="00AC7C58"/>
    <w:rsid w:val="00AD09BE"/>
    <w:rsid w:val="00AD0CBF"/>
    <w:rsid w:val="00AD1396"/>
    <w:rsid w:val="00AD25FC"/>
    <w:rsid w:val="00AD320F"/>
    <w:rsid w:val="00AD621B"/>
    <w:rsid w:val="00AD760A"/>
    <w:rsid w:val="00AE1797"/>
    <w:rsid w:val="00AE1C96"/>
    <w:rsid w:val="00AE2D1A"/>
    <w:rsid w:val="00AE31D9"/>
    <w:rsid w:val="00AE4215"/>
    <w:rsid w:val="00AE7BDC"/>
    <w:rsid w:val="00AE7C95"/>
    <w:rsid w:val="00AF0044"/>
    <w:rsid w:val="00AF0B36"/>
    <w:rsid w:val="00AF0C93"/>
    <w:rsid w:val="00AF1D48"/>
    <w:rsid w:val="00AF2521"/>
    <w:rsid w:val="00AF310B"/>
    <w:rsid w:val="00AF3AAF"/>
    <w:rsid w:val="00AF45DB"/>
    <w:rsid w:val="00AF4B76"/>
    <w:rsid w:val="00AF4CB0"/>
    <w:rsid w:val="00B01BED"/>
    <w:rsid w:val="00B02703"/>
    <w:rsid w:val="00B03A9A"/>
    <w:rsid w:val="00B04150"/>
    <w:rsid w:val="00B05C92"/>
    <w:rsid w:val="00B06E31"/>
    <w:rsid w:val="00B07FBF"/>
    <w:rsid w:val="00B10E85"/>
    <w:rsid w:val="00B1158F"/>
    <w:rsid w:val="00B13E37"/>
    <w:rsid w:val="00B159E1"/>
    <w:rsid w:val="00B170B2"/>
    <w:rsid w:val="00B228BA"/>
    <w:rsid w:val="00B24CAE"/>
    <w:rsid w:val="00B26A53"/>
    <w:rsid w:val="00B30DA1"/>
    <w:rsid w:val="00B31F4B"/>
    <w:rsid w:val="00B33106"/>
    <w:rsid w:val="00B333EF"/>
    <w:rsid w:val="00B340EB"/>
    <w:rsid w:val="00B37DA9"/>
    <w:rsid w:val="00B42F91"/>
    <w:rsid w:val="00B43377"/>
    <w:rsid w:val="00B46D5E"/>
    <w:rsid w:val="00B46DBF"/>
    <w:rsid w:val="00B46E77"/>
    <w:rsid w:val="00B47C75"/>
    <w:rsid w:val="00B54006"/>
    <w:rsid w:val="00B55286"/>
    <w:rsid w:val="00B56B1D"/>
    <w:rsid w:val="00B57433"/>
    <w:rsid w:val="00B60E1F"/>
    <w:rsid w:val="00B61A0E"/>
    <w:rsid w:val="00B655DB"/>
    <w:rsid w:val="00B65E76"/>
    <w:rsid w:val="00B66CFA"/>
    <w:rsid w:val="00B6703D"/>
    <w:rsid w:val="00B67178"/>
    <w:rsid w:val="00B675FE"/>
    <w:rsid w:val="00B72DB4"/>
    <w:rsid w:val="00B731BC"/>
    <w:rsid w:val="00B732FD"/>
    <w:rsid w:val="00B74200"/>
    <w:rsid w:val="00B749C5"/>
    <w:rsid w:val="00B75CA1"/>
    <w:rsid w:val="00B75FC2"/>
    <w:rsid w:val="00B775B1"/>
    <w:rsid w:val="00B7761F"/>
    <w:rsid w:val="00B8144C"/>
    <w:rsid w:val="00B81E01"/>
    <w:rsid w:val="00B82052"/>
    <w:rsid w:val="00B82763"/>
    <w:rsid w:val="00B83ED3"/>
    <w:rsid w:val="00B83F99"/>
    <w:rsid w:val="00B842FA"/>
    <w:rsid w:val="00B845F6"/>
    <w:rsid w:val="00B847F8"/>
    <w:rsid w:val="00B85C04"/>
    <w:rsid w:val="00B91B8C"/>
    <w:rsid w:val="00B92132"/>
    <w:rsid w:val="00B92CE5"/>
    <w:rsid w:val="00B93995"/>
    <w:rsid w:val="00B93D15"/>
    <w:rsid w:val="00B94D0C"/>
    <w:rsid w:val="00B97F07"/>
    <w:rsid w:val="00B97FD9"/>
    <w:rsid w:val="00BA0865"/>
    <w:rsid w:val="00BA1171"/>
    <w:rsid w:val="00BA33C8"/>
    <w:rsid w:val="00BA595E"/>
    <w:rsid w:val="00BA6812"/>
    <w:rsid w:val="00BA760C"/>
    <w:rsid w:val="00BA7701"/>
    <w:rsid w:val="00BA798A"/>
    <w:rsid w:val="00BB0719"/>
    <w:rsid w:val="00BB0AD9"/>
    <w:rsid w:val="00BB34FE"/>
    <w:rsid w:val="00BB52F1"/>
    <w:rsid w:val="00BB560B"/>
    <w:rsid w:val="00BB7479"/>
    <w:rsid w:val="00BC0928"/>
    <w:rsid w:val="00BC2D43"/>
    <w:rsid w:val="00BC3BCF"/>
    <w:rsid w:val="00BC4177"/>
    <w:rsid w:val="00BC42B9"/>
    <w:rsid w:val="00BC4FBD"/>
    <w:rsid w:val="00BC5088"/>
    <w:rsid w:val="00BC5898"/>
    <w:rsid w:val="00BC589E"/>
    <w:rsid w:val="00BC7871"/>
    <w:rsid w:val="00BD02D0"/>
    <w:rsid w:val="00BD3166"/>
    <w:rsid w:val="00BD5BB7"/>
    <w:rsid w:val="00BD6139"/>
    <w:rsid w:val="00BE0C4B"/>
    <w:rsid w:val="00BE13CE"/>
    <w:rsid w:val="00BE2800"/>
    <w:rsid w:val="00BE3D60"/>
    <w:rsid w:val="00BE4085"/>
    <w:rsid w:val="00BE460C"/>
    <w:rsid w:val="00BE4C63"/>
    <w:rsid w:val="00BE6E7E"/>
    <w:rsid w:val="00BF111F"/>
    <w:rsid w:val="00BF1EDF"/>
    <w:rsid w:val="00BF250A"/>
    <w:rsid w:val="00BF2694"/>
    <w:rsid w:val="00BF3B1F"/>
    <w:rsid w:val="00BF4646"/>
    <w:rsid w:val="00BF4680"/>
    <w:rsid w:val="00BF5068"/>
    <w:rsid w:val="00BF5399"/>
    <w:rsid w:val="00BF5815"/>
    <w:rsid w:val="00C0361E"/>
    <w:rsid w:val="00C036CC"/>
    <w:rsid w:val="00C04B7D"/>
    <w:rsid w:val="00C04E13"/>
    <w:rsid w:val="00C04FF7"/>
    <w:rsid w:val="00C0640C"/>
    <w:rsid w:val="00C10A6C"/>
    <w:rsid w:val="00C1268A"/>
    <w:rsid w:val="00C13A83"/>
    <w:rsid w:val="00C14159"/>
    <w:rsid w:val="00C14C6F"/>
    <w:rsid w:val="00C14EF2"/>
    <w:rsid w:val="00C1514F"/>
    <w:rsid w:val="00C15FF7"/>
    <w:rsid w:val="00C164A7"/>
    <w:rsid w:val="00C179D1"/>
    <w:rsid w:val="00C20864"/>
    <w:rsid w:val="00C20EB1"/>
    <w:rsid w:val="00C2107E"/>
    <w:rsid w:val="00C2160E"/>
    <w:rsid w:val="00C2220F"/>
    <w:rsid w:val="00C22C9B"/>
    <w:rsid w:val="00C23713"/>
    <w:rsid w:val="00C24884"/>
    <w:rsid w:val="00C25AF3"/>
    <w:rsid w:val="00C25E8F"/>
    <w:rsid w:val="00C279A9"/>
    <w:rsid w:val="00C31086"/>
    <w:rsid w:val="00C37F0A"/>
    <w:rsid w:val="00C37F92"/>
    <w:rsid w:val="00C40D46"/>
    <w:rsid w:val="00C41073"/>
    <w:rsid w:val="00C4388C"/>
    <w:rsid w:val="00C4456E"/>
    <w:rsid w:val="00C446ED"/>
    <w:rsid w:val="00C4711A"/>
    <w:rsid w:val="00C47FC8"/>
    <w:rsid w:val="00C51DFE"/>
    <w:rsid w:val="00C520A8"/>
    <w:rsid w:val="00C52300"/>
    <w:rsid w:val="00C5250B"/>
    <w:rsid w:val="00C529D4"/>
    <w:rsid w:val="00C52B20"/>
    <w:rsid w:val="00C533ED"/>
    <w:rsid w:val="00C542B7"/>
    <w:rsid w:val="00C56EFC"/>
    <w:rsid w:val="00C61F9F"/>
    <w:rsid w:val="00C62EE8"/>
    <w:rsid w:val="00C64818"/>
    <w:rsid w:val="00C64AD2"/>
    <w:rsid w:val="00C65732"/>
    <w:rsid w:val="00C6586D"/>
    <w:rsid w:val="00C67B09"/>
    <w:rsid w:val="00C71595"/>
    <w:rsid w:val="00C72899"/>
    <w:rsid w:val="00C73BAB"/>
    <w:rsid w:val="00C73E2F"/>
    <w:rsid w:val="00C74F92"/>
    <w:rsid w:val="00C75045"/>
    <w:rsid w:val="00C7753D"/>
    <w:rsid w:val="00C82E06"/>
    <w:rsid w:val="00C82FCD"/>
    <w:rsid w:val="00C847B4"/>
    <w:rsid w:val="00C85A38"/>
    <w:rsid w:val="00C8626C"/>
    <w:rsid w:val="00C86BD0"/>
    <w:rsid w:val="00C90AA3"/>
    <w:rsid w:val="00C91E0B"/>
    <w:rsid w:val="00C92308"/>
    <w:rsid w:val="00C94A68"/>
    <w:rsid w:val="00CA0776"/>
    <w:rsid w:val="00CA328D"/>
    <w:rsid w:val="00CA48EC"/>
    <w:rsid w:val="00CA499A"/>
    <w:rsid w:val="00CA7558"/>
    <w:rsid w:val="00CB2E84"/>
    <w:rsid w:val="00CB3FE1"/>
    <w:rsid w:val="00CB6C49"/>
    <w:rsid w:val="00CB6D9E"/>
    <w:rsid w:val="00CC0894"/>
    <w:rsid w:val="00CC0B7A"/>
    <w:rsid w:val="00CC2C1C"/>
    <w:rsid w:val="00CC3D69"/>
    <w:rsid w:val="00CC4D8F"/>
    <w:rsid w:val="00CC5E56"/>
    <w:rsid w:val="00CD0B4A"/>
    <w:rsid w:val="00CD22D4"/>
    <w:rsid w:val="00CD49E8"/>
    <w:rsid w:val="00CD5952"/>
    <w:rsid w:val="00CE10B3"/>
    <w:rsid w:val="00CE33C0"/>
    <w:rsid w:val="00CE39D6"/>
    <w:rsid w:val="00CE5196"/>
    <w:rsid w:val="00CE727F"/>
    <w:rsid w:val="00CF20FE"/>
    <w:rsid w:val="00CF28E9"/>
    <w:rsid w:val="00CF3144"/>
    <w:rsid w:val="00CF34C2"/>
    <w:rsid w:val="00CF3B05"/>
    <w:rsid w:val="00CF49ED"/>
    <w:rsid w:val="00CF690B"/>
    <w:rsid w:val="00CF6F6F"/>
    <w:rsid w:val="00D0170A"/>
    <w:rsid w:val="00D019DC"/>
    <w:rsid w:val="00D02B13"/>
    <w:rsid w:val="00D03637"/>
    <w:rsid w:val="00D04172"/>
    <w:rsid w:val="00D043B6"/>
    <w:rsid w:val="00D04436"/>
    <w:rsid w:val="00D04541"/>
    <w:rsid w:val="00D07539"/>
    <w:rsid w:val="00D0764B"/>
    <w:rsid w:val="00D1063C"/>
    <w:rsid w:val="00D11E37"/>
    <w:rsid w:val="00D127A2"/>
    <w:rsid w:val="00D12A4A"/>
    <w:rsid w:val="00D14F55"/>
    <w:rsid w:val="00D16143"/>
    <w:rsid w:val="00D162B9"/>
    <w:rsid w:val="00D215B5"/>
    <w:rsid w:val="00D218D4"/>
    <w:rsid w:val="00D22023"/>
    <w:rsid w:val="00D22362"/>
    <w:rsid w:val="00D24109"/>
    <w:rsid w:val="00D2615A"/>
    <w:rsid w:val="00D267C0"/>
    <w:rsid w:val="00D27828"/>
    <w:rsid w:val="00D27F76"/>
    <w:rsid w:val="00D3074A"/>
    <w:rsid w:val="00D32459"/>
    <w:rsid w:val="00D32B1A"/>
    <w:rsid w:val="00D33CA4"/>
    <w:rsid w:val="00D349CF"/>
    <w:rsid w:val="00D35D36"/>
    <w:rsid w:val="00D36F94"/>
    <w:rsid w:val="00D40A16"/>
    <w:rsid w:val="00D430D8"/>
    <w:rsid w:val="00D43212"/>
    <w:rsid w:val="00D43C5C"/>
    <w:rsid w:val="00D44EA3"/>
    <w:rsid w:val="00D4642B"/>
    <w:rsid w:val="00D46FFB"/>
    <w:rsid w:val="00D47529"/>
    <w:rsid w:val="00D47D5C"/>
    <w:rsid w:val="00D51194"/>
    <w:rsid w:val="00D51648"/>
    <w:rsid w:val="00D526B8"/>
    <w:rsid w:val="00D527FD"/>
    <w:rsid w:val="00D52D93"/>
    <w:rsid w:val="00D52ED2"/>
    <w:rsid w:val="00D54CD9"/>
    <w:rsid w:val="00D56AB9"/>
    <w:rsid w:val="00D56E12"/>
    <w:rsid w:val="00D5715D"/>
    <w:rsid w:val="00D57B35"/>
    <w:rsid w:val="00D604D2"/>
    <w:rsid w:val="00D6097D"/>
    <w:rsid w:val="00D629E0"/>
    <w:rsid w:val="00D62BB4"/>
    <w:rsid w:val="00D641C8"/>
    <w:rsid w:val="00D66AF1"/>
    <w:rsid w:val="00D673B2"/>
    <w:rsid w:val="00D72DCF"/>
    <w:rsid w:val="00D73BE1"/>
    <w:rsid w:val="00D77836"/>
    <w:rsid w:val="00D81A7B"/>
    <w:rsid w:val="00D83D71"/>
    <w:rsid w:val="00D87502"/>
    <w:rsid w:val="00D90872"/>
    <w:rsid w:val="00D9140C"/>
    <w:rsid w:val="00D921C4"/>
    <w:rsid w:val="00D922AF"/>
    <w:rsid w:val="00D937C1"/>
    <w:rsid w:val="00D95120"/>
    <w:rsid w:val="00D95493"/>
    <w:rsid w:val="00D95513"/>
    <w:rsid w:val="00D95DDC"/>
    <w:rsid w:val="00D96C81"/>
    <w:rsid w:val="00D96FD7"/>
    <w:rsid w:val="00D97FB4"/>
    <w:rsid w:val="00DA1F40"/>
    <w:rsid w:val="00DA4A5A"/>
    <w:rsid w:val="00DA6AF5"/>
    <w:rsid w:val="00DB05E4"/>
    <w:rsid w:val="00DB0D1C"/>
    <w:rsid w:val="00DB10D5"/>
    <w:rsid w:val="00DB1231"/>
    <w:rsid w:val="00DB2AB8"/>
    <w:rsid w:val="00DB4F1F"/>
    <w:rsid w:val="00DB4FB7"/>
    <w:rsid w:val="00DB77DB"/>
    <w:rsid w:val="00DC3358"/>
    <w:rsid w:val="00DC362B"/>
    <w:rsid w:val="00DC47E4"/>
    <w:rsid w:val="00DC571E"/>
    <w:rsid w:val="00DC5E02"/>
    <w:rsid w:val="00DC6B76"/>
    <w:rsid w:val="00DD0F78"/>
    <w:rsid w:val="00DD443C"/>
    <w:rsid w:val="00DD5CEE"/>
    <w:rsid w:val="00DD7F44"/>
    <w:rsid w:val="00DE0439"/>
    <w:rsid w:val="00DE0A42"/>
    <w:rsid w:val="00DE1BCE"/>
    <w:rsid w:val="00DE587C"/>
    <w:rsid w:val="00DE787F"/>
    <w:rsid w:val="00DF181A"/>
    <w:rsid w:val="00DF2EA0"/>
    <w:rsid w:val="00DF3440"/>
    <w:rsid w:val="00DF4561"/>
    <w:rsid w:val="00DF5849"/>
    <w:rsid w:val="00E003CA"/>
    <w:rsid w:val="00E050CA"/>
    <w:rsid w:val="00E050E1"/>
    <w:rsid w:val="00E05205"/>
    <w:rsid w:val="00E0635C"/>
    <w:rsid w:val="00E06420"/>
    <w:rsid w:val="00E0740C"/>
    <w:rsid w:val="00E1042E"/>
    <w:rsid w:val="00E10604"/>
    <w:rsid w:val="00E122EC"/>
    <w:rsid w:val="00E14FA0"/>
    <w:rsid w:val="00E175F4"/>
    <w:rsid w:val="00E20B66"/>
    <w:rsid w:val="00E22A29"/>
    <w:rsid w:val="00E26070"/>
    <w:rsid w:val="00E267D8"/>
    <w:rsid w:val="00E319BD"/>
    <w:rsid w:val="00E33A96"/>
    <w:rsid w:val="00E33C47"/>
    <w:rsid w:val="00E34B03"/>
    <w:rsid w:val="00E35AA5"/>
    <w:rsid w:val="00E35FB5"/>
    <w:rsid w:val="00E36D53"/>
    <w:rsid w:val="00E401D4"/>
    <w:rsid w:val="00E40568"/>
    <w:rsid w:val="00E4159C"/>
    <w:rsid w:val="00E41A71"/>
    <w:rsid w:val="00E42214"/>
    <w:rsid w:val="00E4460A"/>
    <w:rsid w:val="00E44E14"/>
    <w:rsid w:val="00E455C1"/>
    <w:rsid w:val="00E4754C"/>
    <w:rsid w:val="00E5093F"/>
    <w:rsid w:val="00E52DC0"/>
    <w:rsid w:val="00E53F53"/>
    <w:rsid w:val="00E54EA8"/>
    <w:rsid w:val="00E55EBF"/>
    <w:rsid w:val="00E5667A"/>
    <w:rsid w:val="00E56BAB"/>
    <w:rsid w:val="00E6057B"/>
    <w:rsid w:val="00E63F80"/>
    <w:rsid w:val="00E644EE"/>
    <w:rsid w:val="00E65202"/>
    <w:rsid w:val="00E66CE1"/>
    <w:rsid w:val="00E70EFE"/>
    <w:rsid w:val="00E72426"/>
    <w:rsid w:val="00E72E16"/>
    <w:rsid w:val="00E73AAF"/>
    <w:rsid w:val="00E74168"/>
    <w:rsid w:val="00E74A44"/>
    <w:rsid w:val="00E75387"/>
    <w:rsid w:val="00E80298"/>
    <w:rsid w:val="00E80CB6"/>
    <w:rsid w:val="00E81A58"/>
    <w:rsid w:val="00E82A1F"/>
    <w:rsid w:val="00E8417D"/>
    <w:rsid w:val="00E8458D"/>
    <w:rsid w:val="00E84BCA"/>
    <w:rsid w:val="00E8542C"/>
    <w:rsid w:val="00E8551B"/>
    <w:rsid w:val="00E855FE"/>
    <w:rsid w:val="00E87C00"/>
    <w:rsid w:val="00E87FE7"/>
    <w:rsid w:val="00E928C5"/>
    <w:rsid w:val="00E9295B"/>
    <w:rsid w:val="00E934B8"/>
    <w:rsid w:val="00E94EB7"/>
    <w:rsid w:val="00E9503E"/>
    <w:rsid w:val="00E971D2"/>
    <w:rsid w:val="00E977B5"/>
    <w:rsid w:val="00EA0392"/>
    <w:rsid w:val="00EA196A"/>
    <w:rsid w:val="00EA2286"/>
    <w:rsid w:val="00EA24E3"/>
    <w:rsid w:val="00EA32C4"/>
    <w:rsid w:val="00EA4197"/>
    <w:rsid w:val="00EA5E6D"/>
    <w:rsid w:val="00EA747F"/>
    <w:rsid w:val="00EA7F87"/>
    <w:rsid w:val="00EB0084"/>
    <w:rsid w:val="00EB519A"/>
    <w:rsid w:val="00EB7D29"/>
    <w:rsid w:val="00EC15EB"/>
    <w:rsid w:val="00EC3854"/>
    <w:rsid w:val="00EC69CF"/>
    <w:rsid w:val="00ED047D"/>
    <w:rsid w:val="00ED1C7A"/>
    <w:rsid w:val="00ED254A"/>
    <w:rsid w:val="00ED2D4A"/>
    <w:rsid w:val="00ED72BE"/>
    <w:rsid w:val="00EE061C"/>
    <w:rsid w:val="00EE2492"/>
    <w:rsid w:val="00EE38D1"/>
    <w:rsid w:val="00EE3E89"/>
    <w:rsid w:val="00EE5339"/>
    <w:rsid w:val="00EE5D71"/>
    <w:rsid w:val="00EE6833"/>
    <w:rsid w:val="00EE7D3D"/>
    <w:rsid w:val="00EF0FEA"/>
    <w:rsid w:val="00EF249B"/>
    <w:rsid w:val="00EF3FC7"/>
    <w:rsid w:val="00EF4433"/>
    <w:rsid w:val="00EF61CD"/>
    <w:rsid w:val="00EF7E22"/>
    <w:rsid w:val="00F00215"/>
    <w:rsid w:val="00F0122C"/>
    <w:rsid w:val="00F02506"/>
    <w:rsid w:val="00F03DD0"/>
    <w:rsid w:val="00F05504"/>
    <w:rsid w:val="00F068AE"/>
    <w:rsid w:val="00F06DE9"/>
    <w:rsid w:val="00F10B54"/>
    <w:rsid w:val="00F10EC6"/>
    <w:rsid w:val="00F13DCB"/>
    <w:rsid w:val="00F142A7"/>
    <w:rsid w:val="00F1502A"/>
    <w:rsid w:val="00F15431"/>
    <w:rsid w:val="00F15AA9"/>
    <w:rsid w:val="00F16A9A"/>
    <w:rsid w:val="00F17724"/>
    <w:rsid w:val="00F21E83"/>
    <w:rsid w:val="00F23342"/>
    <w:rsid w:val="00F23AD0"/>
    <w:rsid w:val="00F246CB"/>
    <w:rsid w:val="00F251C2"/>
    <w:rsid w:val="00F2694B"/>
    <w:rsid w:val="00F31AA9"/>
    <w:rsid w:val="00F346ED"/>
    <w:rsid w:val="00F35F8A"/>
    <w:rsid w:val="00F42892"/>
    <w:rsid w:val="00F42FF8"/>
    <w:rsid w:val="00F45B54"/>
    <w:rsid w:val="00F460E3"/>
    <w:rsid w:val="00F52DB1"/>
    <w:rsid w:val="00F54CB9"/>
    <w:rsid w:val="00F552BB"/>
    <w:rsid w:val="00F563EC"/>
    <w:rsid w:val="00F6327B"/>
    <w:rsid w:val="00F63953"/>
    <w:rsid w:val="00F66999"/>
    <w:rsid w:val="00F67E7B"/>
    <w:rsid w:val="00F72B27"/>
    <w:rsid w:val="00F73416"/>
    <w:rsid w:val="00F74523"/>
    <w:rsid w:val="00F74829"/>
    <w:rsid w:val="00F749CA"/>
    <w:rsid w:val="00F770A0"/>
    <w:rsid w:val="00F77E9E"/>
    <w:rsid w:val="00F80F63"/>
    <w:rsid w:val="00F85208"/>
    <w:rsid w:val="00F8629E"/>
    <w:rsid w:val="00F86CC2"/>
    <w:rsid w:val="00F91F0D"/>
    <w:rsid w:val="00F92EDE"/>
    <w:rsid w:val="00F94BA1"/>
    <w:rsid w:val="00F95065"/>
    <w:rsid w:val="00F9648D"/>
    <w:rsid w:val="00FA0423"/>
    <w:rsid w:val="00FA158F"/>
    <w:rsid w:val="00FA43B4"/>
    <w:rsid w:val="00FA7D77"/>
    <w:rsid w:val="00FA7EAB"/>
    <w:rsid w:val="00FB16DD"/>
    <w:rsid w:val="00FB20DA"/>
    <w:rsid w:val="00FB3758"/>
    <w:rsid w:val="00FB3BC3"/>
    <w:rsid w:val="00FB4680"/>
    <w:rsid w:val="00FB5903"/>
    <w:rsid w:val="00FB5E16"/>
    <w:rsid w:val="00FB6471"/>
    <w:rsid w:val="00FC0F4C"/>
    <w:rsid w:val="00FC10D6"/>
    <w:rsid w:val="00FC1753"/>
    <w:rsid w:val="00FC36C0"/>
    <w:rsid w:val="00FC707B"/>
    <w:rsid w:val="00FD278E"/>
    <w:rsid w:val="00FD35C9"/>
    <w:rsid w:val="00FD486E"/>
    <w:rsid w:val="00FE146A"/>
    <w:rsid w:val="00FE2274"/>
    <w:rsid w:val="00FE3168"/>
    <w:rsid w:val="00FE430E"/>
    <w:rsid w:val="00FE53B4"/>
    <w:rsid w:val="00FE5551"/>
    <w:rsid w:val="00FE6466"/>
    <w:rsid w:val="00FE700B"/>
    <w:rsid w:val="00FE7489"/>
    <w:rsid w:val="00FE7C6F"/>
    <w:rsid w:val="00FF34EC"/>
    <w:rsid w:val="00FF3A5D"/>
    <w:rsid w:val="00FF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A4271"/>
  <w15:docId w15:val="{57E7B163-59B3-4767-B75D-C00F4A7C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Wachovia Celeste" w:hAnsi="Wachovia Celeste" w:cs="Wachovia Celest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1EE6"/>
    <w:rPr>
      <w:rFonts w:ascii="Tahoma" w:hAnsi="Tahoma" w:cs="Tahoma"/>
      <w:sz w:val="16"/>
      <w:szCs w:val="16"/>
    </w:rPr>
  </w:style>
  <w:style w:type="paragraph" w:styleId="Header">
    <w:name w:val="header"/>
    <w:basedOn w:val="Normal"/>
    <w:link w:val="HeaderChar"/>
    <w:rsid w:val="00552222"/>
    <w:pPr>
      <w:tabs>
        <w:tab w:val="center" w:pos="4680"/>
        <w:tab w:val="right" w:pos="9360"/>
      </w:tabs>
    </w:pPr>
  </w:style>
  <w:style w:type="character" w:customStyle="1" w:styleId="HeaderChar">
    <w:name w:val="Header Char"/>
    <w:link w:val="Header"/>
    <w:rsid w:val="00552222"/>
    <w:rPr>
      <w:rFonts w:ascii="Wachovia Celeste" w:hAnsi="Wachovia Celeste" w:cs="Wachovia Celeste"/>
      <w:sz w:val="24"/>
      <w:szCs w:val="24"/>
    </w:rPr>
  </w:style>
  <w:style w:type="paragraph" w:styleId="Footer">
    <w:name w:val="footer"/>
    <w:basedOn w:val="Normal"/>
    <w:link w:val="FooterChar"/>
    <w:rsid w:val="00552222"/>
    <w:pPr>
      <w:tabs>
        <w:tab w:val="center" w:pos="4680"/>
        <w:tab w:val="right" w:pos="9360"/>
      </w:tabs>
    </w:pPr>
  </w:style>
  <w:style w:type="character" w:customStyle="1" w:styleId="FooterChar">
    <w:name w:val="Footer Char"/>
    <w:link w:val="Footer"/>
    <w:rsid w:val="00552222"/>
    <w:rPr>
      <w:rFonts w:ascii="Wachovia Celeste" w:hAnsi="Wachovia Celeste" w:cs="Wachovia Celeste"/>
      <w:sz w:val="24"/>
      <w:szCs w:val="24"/>
    </w:rPr>
  </w:style>
  <w:style w:type="character" w:styleId="Emphasis">
    <w:name w:val="Emphasis"/>
    <w:qFormat/>
    <w:rsid w:val="007C6BFE"/>
    <w:rPr>
      <w:i/>
      <w:iCs/>
    </w:rPr>
  </w:style>
  <w:style w:type="character" w:styleId="Hyperlink">
    <w:name w:val="Hyperlink"/>
    <w:unhideWhenUsed/>
    <w:rsid w:val="00142E81"/>
    <w:rPr>
      <w:color w:val="0000FF"/>
      <w:u w:val="single"/>
    </w:rPr>
  </w:style>
  <w:style w:type="paragraph" w:customStyle="1" w:styleId="BasicParagraph">
    <w:name w:val="[Basic Paragraph]"/>
    <w:basedOn w:val="Normal"/>
    <w:uiPriority w:val="99"/>
    <w:rsid w:val="00D87502"/>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customStyle="1" w:styleId="FAInfo">
    <w:name w:val="FA Info"/>
    <w:basedOn w:val="Normal"/>
    <w:qFormat/>
    <w:rsid w:val="00455A71"/>
    <w:rPr>
      <w:rFonts w:ascii="Verdana" w:eastAsia="Cambria" w:hAnsi="Verdana" w:cs="Times New Roman"/>
      <w:sz w:val="20"/>
      <w:szCs w:val="20"/>
    </w:rPr>
  </w:style>
  <w:style w:type="paragraph" w:styleId="ListParagraph">
    <w:name w:val="List Paragraph"/>
    <w:basedOn w:val="Normal"/>
    <w:uiPriority w:val="34"/>
    <w:qFormat/>
    <w:rsid w:val="00365C98"/>
    <w:pPr>
      <w:ind w:left="720"/>
      <w:contextualSpacing/>
    </w:pPr>
  </w:style>
  <w:style w:type="paragraph" w:styleId="NormalWeb">
    <w:name w:val="Normal (Web)"/>
    <w:basedOn w:val="Normal"/>
    <w:uiPriority w:val="99"/>
    <w:unhideWhenUsed/>
    <w:rsid w:val="00365C98"/>
    <w:pPr>
      <w:spacing w:before="100" w:beforeAutospacing="1" w:after="100" w:afterAutospacing="1"/>
    </w:pPr>
    <w:rPr>
      <w:rFonts w:ascii="Times New Roman" w:eastAsiaTheme="minorHAnsi" w:hAnsi="Times New Roman" w:cs="Times New Roman"/>
    </w:rPr>
  </w:style>
  <w:style w:type="character" w:styleId="FollowedHyperlink">
    <w:name w:val="FollowedHyperlink"/>
    <w:basedOn w:val="DefaultParagraphFont"/>
    <w:semiHidden/>
    <w:unhideWhenUsed/>
    <w:rsid w:val="007D0C87"/>
    <w:rPr>
      <w:color w:val="5A469B" w:themeColor="followedHyperlink"/>
      <w:u w:val="single"/>
    </w:rPr>
  </w:style>
  <w:style w:type="character" w:styleId="UnresolvedMention">
    <w:name w:val="Unresolved Mention"/>
    <w:basedOn w:val="DefaultParagraphFont"/>
    <w:uiPriority w:val="99"/>
    <w:semiHidden/>
    <w:unhideWhenUsed/>
    <w:rsid w:val="008D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68589">
      <w:bodyDiv w:val="1"/>
      <w:marLeft w:val="0"/>
      <w:marRight w:val="0"/>
      <w:marTop w:val="0"/>
      <w:marBottom w:val="0"/>
      <w:divBdr>
        <w:top w:val="none" w:sz="0" w:space="0" w:color="auto"/>
        <w:left w:val="none" w:sz="0" w:space="0" w:color="auto"/>
        <w:bottom w:val="none" w:sz="0" w:space="0" w:color="auto"/>
        <w:right w:val="none" w:sz="0" w:space="0" w:color="auto"/>
      </w:divBdr>
    </w:div>
    <w:div w:id="840774309">
      <w:bodyDiv w:val="1"/>
      <w:marLeft w:val="0"/>
      <w:marRight w:val="0"/>
      <w:marTop w:val="0"/>
      <w:marBottom w:val="0"/>
      <w:divBdr>
        <w:top w:val="none" w:sz="0" w:space="0" w:color="auto"/>
        <w:left w:val="none" w:sz="0" w:space="0" w:color="auto"/>
        <w:bottom w:val="none" w:sz="0" w:space="0" w:color="auto"/>
        <w:right w:val="none" w:sz="0" w:space="0" w:color="auto"/>
      </w:divBdr>
    </w:div>
    <w:div w:id="1488396575">
      <w:bodyDiv w:val="1"/>
      <w:marLeft w:val="0"/>
      <w:marRight w:val="0"/>
      <w:marTop w:val="0"/>
      <w:marBottom w:val="0"/>
      <w:divBdr>
        <w:top w:val="none" w:sz="0" w:space="0" w:color="auto"/>
        <w:left w:val="none" w:sz="0" w:space="0" w:color="auto"/>
        <w:bottom w:val="none" w:sz="0" w:space="0" w:color="auto"/>
        <w:right w:val="none" w:sz="0" w:space="0" w:color="auto"/>
      </w:divBdr>
    </w:div>
    <w:div w:id="1721519626">
      <w:bodyDiv w:val="1"/>
      <w:marLeft w:val="0"/>
      <w:marRight w:val="0"/>
      <w:marTop w:val="0"/>
      <w:marBottom w:val="0"/>
      <w:divBdr>
        <w:top w:val="none" w:sz="0" w:space="0" w:color="auto"/>
        <w:left w:val="none" w:sz="0" w:space="0" w:color="auto"/>
        <w:bottom w:val="none" w:sz="0" w:space="0" w:color="auto"/>
        <w:right w:val="none" w:sz="0" w:space="0" w:color="auto"/>
      </w:divBdr>
    </w:div>
    <w:div w:id="1849443458">
      <w:bodyDiv w:val="1"/>
      <w:marLeft w:val="0"/>
      <w:marRight w:val="0"/>
      <w:marTop w:val="0"/>
      <w:marBottom w:val="0"/>
      <w:divBdr>
        <w:top w:val="none" w:sz="0" w:space="0" w:color="auto"/>
        <w:left w:val="none" w:sz="0" w:space="0" w:color="auto"/>
        <w:bottom w:val="none" w:sz="0" w:space="0" w:color="auto"/>
        <w:right w:val="none" w:sz="0" w:space="0" w:color="auto"/>
      </w:divBdr>
    </w:div>
    <w:div w:id="20312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ylviaguinan.wfadv.com" TargetMode="External"/><Relationship Id="rId1" Type="http://schemas.openxmlformats.org/officeDocument/2006/relationships/hyperlink" Target="mailto:sylvia.guinan@wfadviso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WFA New Color Scheme for PPT">
  <a:themeElements>
    <a:clrScheme name="WIM Colors">
      <a:dk1>
        <a:srgbClr val="141414"/>
      </a:dk1>
      <a:lt1>
        <a:srgbClr val="FFFFFF"/>
      </a:lt1>
      <a:dk2>
        <a:srgbClr val="936E3A"/>
      </a:dk2>
      <a:lt2>
        <a:srgbClr val="F4F0ED"/>
      </a:lt2>
      <a:accent1>
        <a:srgbClr val="AF926B"/>
      </a:accent1>
      <a:accent2>
        <a:srgbClr val="C3AF93"/>
      </a:accent2>
      <a:accent3>
        <a:srgbClr val="DACCBA"/>
      </a:accent3>
      <a:accent4>
        <a:srgbClr val="EFE9E1"/>
      </a:accent4>
      <a:accent5>
        <a:srgbClr val="3B3330"/>
      </a:accent5>
      <a:accent6>
        <a:srgbClr val="787070"/>
      </a:accent6>
      <a:hlink>
        <a:srgbClr val="5A469B"/>
      </a:hlink>
      <a:folHlink>
        <a:srgbClr val="5A469B"/>
      </a:folHlink>
    </a:clrScheme>
    <a:fontScheme name="Wells Fargo 2019 Fonts">
      <a:majorFont>
        <a:latin typeface="Wells Fargo Sans Display" panose="020B0503020203020204" pitchFamily="34" charset="0"/>
        <a:ea typeface=""/>
        <a:cs typeface=""/>
      </a:majorFont>
      <a:minorFont>
        <a:latin typeface="Wells Fargo Sans" panose="020B0503020203020204" pitchFamily="34" charset="0"/>
        <a:ea typeface=""/>
        <a:cs typeface=""/>
      </a:minorFont>
    </a:fontScheme>
    <a:fmtScheme name="Wells Fargo 2019 Effects">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outerShdw blurRad="127000" dist="63500" dir="2700000" algn="br" rotWithShape="0">
              <a:srgbClr val="000000">
                <a:alpha val="25000"/>
              </a:srgbClr>
            </a:outerShdw>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lnSpc>
            <a:spcPct val="100000"/>
          </a:lnSpc>
          <a:defRPr sz="1800"/>
        </a:defPPr>
      </a:lstStyle>
      <a:style>
        <a:lnRef idx="0">
          <a:srgbClr val="787070"/>
        </a:lnRef>
        <a:fillRef idx="1">
          <a:schemeClr val="accent1"/>
        </a:fillRef>
        <a:effectRef idx="0">
          <a:schemeClr val="dk1"/>
        </a:effectRef>
        <a:fontRef idx="minor">
          <a:schemeClr val="lt1"/>
        </a:fontRef>
      </a:style>
    </a:spDef>
    <a:lnDef>
      <a:spPr>
        <a:ln w="12700" cap="sq"/>
      </a:spPr>
      <a:bodyPr/>
      <a:lstStyle/>
      <a:style>
        <a:lnRef idx="1">
          <a:srgbClr val="787070"/>
        </a:lnRef>
        <a:fillRef idx="0">
          <a:schemeClr val="accent1"/>
        </a:fillRef>
        <a:effectRef idx="0">
          <a:schemeClr val="dk1"/>
        </a:effectRef>
        <a:fontRef idx="minor">
          <a:schemeClr val="lt1"/>
        </a:fontRef>
      </a:style>
    </a:lnDef>
    <a:txDef>
      <a:spPr>
        <a:noFill/>
      </a:spPr>
      <a:bodyPr wrap="square" lIns="0" tIns="0" rIns="0" bIns="0" rtlCol="0">
        <a:noAutofit/>
      </a:bodyPr>
      <a:lstStyle>
        <a:defPPr marL="228600" indent="-228600">
          <a:lnSpc>
            <a:spcPct val="100000"/>
          </a:lnSpc>
          <a:spcBef>
            <a:spcPts val="1200"/>
          </a:spcBef>
          <a:buSzPct val="100000"/>
          <a:buFont typeface="Wells Fargo Sans"/>
          <a:buChar char="•"/>
          <a:defRPr sz="1800"/>
        </a:defPPr>
      </a:lstStyle>
    </a:txDef>
  </a:objectDefaults>
  <a:extraClrSchemeLst/>
  <a:custClrLst>
    <a:custClr name="WF Red">
      <a:srgbClr val="D71E28"/>
    </a:custClr>
    <a:custClr name="WF Yellow">
      <a:srgbClr val="FFD100"/>
    </a:custClr>
    <a:custClr name="WF Yellow Tint 1">
      <a:srgbClr val="FFDF4C"/>
    </a:custClr>
    <a:custClr name="WF Yellow Tint 2">
      <a:srgbClr val="FFE87F"/>
    </a:custClr>
    <a:custClr name="WF Yellow Tint 3">
      <a:srgbClr val="FFF1B2"/>
    </a:custClr>
    <a:custClr name="WF Yellow Tint 4">
      <a:srgbClr val="FFF8D9"/>
    </a:custClr>
    <a:custClr name="WF Gray 1">
      <a:srgbClr val="3B3331"/>
    </a:custClr>
    <a:custClr name="WF Gray 2">
      <a:srgbClr val="787070"/>
    </a:custClr>
    <a:custClr name="WF Gray 3">
      <a:srgbClr val="B5ADAD"/>
    </a:custClr>
    <a:custClr name="WF Gray 4">
      <a:srgbClr val="F4F0ED"/>
    </a:custClr>
    <a:custClr name="WF Coral Dark 2">
      <a:srgbClr val="87190A"/>
    </a:custClr>
    <a:custClr name="WF Coral Dark 1">
      <a:srgbClr val="B42D19"/>
    </a:custClr>
    <a:custClr name="WF Coral">
      <a:srgbClr val="D73F26"/>
    </a:custClr>
    <a:custClr name="WF Coral Light 1">
      <a:srgbClr val="FF755E"/>
    </a:custClr>
    <a:custClr name="WF Coral Light 2">
      <a:srgbClr val="FFB1A6"/>
    </a:custClr>
    <a:custClr name="WF Purple Dark 2">
      <a:srgbClr val="640A4B"/>
    </a:custClr>
    <a:custClr name="WF Purple Dark 1">
      <a:srgbClr val="871469"/>
    </a:custClr>
    <a:custClr name="WF Purple">
      <a:srgbClr val="AA1E87"/>
    </a:custClr>
    <a:custClr name="WF Purple Light 1">
      <a:srgbClr val="D169B8"/>
    </a:custClr>
    <a:custClr name="WF Purple Light 2">
      <a:srgbClr val="F2A5DC"/>
    </a:custClr>
    <a:custClr name="WF Orange Dark 2">
      <a:srgbClr val="873100"/>
    </a:custClr>
    <a:custClr name="WF Orange Dark 1">
      <a:srgbClr val="A93E00"/>
    </a:custClr>
    <a:custClr name="WF Orange">
      <a:srgbClr val="EB691E"/>
    </a:custClr>
    <a:custClr name="WF Orange Light 1">
      <a:srgbClr val="FF9657"/>
    </a:custClr>
    <a:custClr name="WF Orange Light 2">
      <a:srgbClr val="FFC5A3"/>
    </a:custClr>
    <a:custClr name="WF Indigo Dark 2">
      <a:srgbClr val="352B6B"/>
    </a:custClr>
    <a:custClr name="WF Indigo Dark 1">
      <a:srgbClr val="463782"/>
    </a:custClr>
    <a:custClr name="WF Indigo">
      <a:srgbClr val="5A469B"/>
    </a:custClr>
    <a:custClr name="WF Indigo Light 1">
      <a:srgbClr val="9A89D9"/>
    </a:custClr>
    <a:custClr name="WF Indigo Light 2">
      <a:srgbClr val="BFB3F2"/>
    </a:custClr>
    <a:custClr name="WF Pink Dark 2">
      <a:srgbClr val="6E142D"/>
    </a:custClr>
    <a:custClr name="WF Pink Dark 1">
      <a:srgbClr val="9B2341"/>
    </a:custClr>
    <a:custClr name="WF Pink">
      <a:srgbClr val="C83255"/>
    </a:custClr>
    <a:custClr name="WF Pink Light 1">
      <a:srgbClr val="F26D91"/>
    </a:custClr>
    <a:custClr name="WF Pink Light 2">
      <a:srgbClr val="FFA6BE"/>
    </a:custClr>
    <a:custClr name="WF Violet Dark 2">
      <a:srgbClr val="5A1E64"/>
    </a:custClr>
    <a:custClr name="WF Violet Dark 1">
      <a:srgbClr val="64287D"/>
    </a:custClr>
    <a:custClr name="WF Violet">
      <a:srgbClr val="823291"/>
    </a:custClr>
    <a:custClr name="WF Violet Light 1">
      <a:srgbClr val="BB70CC"/>
    </a:custClr>
    <a:custClr name="WF Violet Light 2">
      <a:srgbClr val="E5A2F2"/>
    </a:custClr>
    <a:custClr name="Indicator Green">
      <a:srgbClr val="178757"/>
    </a:custClr>
  </a:custClrLst>
  <a:extLst>
    <a:ext uri="{05A4C25C-085E-4340-85A3-A5531E510DB2}">
      <thm15:themeFamily xmlns:thm15="http://schemas.microsoft.com/office/thememl/2012/main" name="WFA New Color Scheme for PPT" id="{D9EA2394-FD4A-4D05-8B33-CEC3770D6583}" vid="{89FA6B59-4195-4F74-94C1-25AA3E34063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CC52EE3DF06147B438EBAE8ABBD3E1" ma:contentTypeVersion="14" ma:contentTypeDescription="Create a new document." ma:contentTypeScope="" ma:versionID="48431e4fd859c0ae0436591c0f7941e8">
  <xsd:schema xmlns:xsd="http://www.w3.org/2001/XMLSchema" xmlns:xs="http://www.w3.org/2001/XMLSchema" xmlns:p="http://schemas.microsoft.com/office/2006/metadata/properties" xmlns:ns2="16008777-4a79-4ee0-af9b-e529970a735b" xmlns:ns3="1891ee88-6040-40a4-b6e1-ce938d2c984a" targetNamespace="http://schemas.microsoft.com/office/2006/metadata/properties" ma:root="true" ma:fieldsID="b595c9e5a3d6100eccf9d721bf8b0b77" ns2:_="" ns3:_="">
    <xsd:import namespace="16008777-4a79-4ee0-af9b-e529970a735b"/>
    <xsd:import namespace="1891ee88-6040-40a4-b6e1-ce938d2c9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ateTim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8777-4a79-4ee0-af9b-e529970a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3636ca-1ab4-4f97-9e78-4e9d02c547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eTime" ma:index="18" nillable="true" ma:displayName="Date &amp; Time" ma:format="DateOnly" ma:internalName="DateTime">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1ee88-6040-40a4-b6e1-ce938d2c9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6d84c4-d884-4645-a73f-487ef3acc527}" ma:internalName="TaxCatchAll" ma:showField="CatchAllData" ma:web="1891ee88-6040-40a4-b6e1-ce938d2c98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008777-4a79-4ee0-af9b-e529970a735b">
      <Terms xmlns="http://schemas.microsoft.com/office/infopath/2007/PartnerControls"/>
    </lcf76f155ced4ddcb4097134ff3c332f>
    <TaxCatchAll xmlns="1891ee88-6040-40a4-b6e1-ce938d2c984a" xsi:nil="true"/>
    <DateTime xmlns="16008777-4a79-4ee0-af9b-e529970a735b" xsi:nil="true"/>
  </documentManagement>
</p:properties>
</file>

<file path=customXml/itemProps1.xml><?xml version="1.0" encoding="utf-8"?>
<ds:datastoreItem xmlns:ds="http://schemas.openxmlformats.org/officeDocument/2006/customXml" ds:itemID="{AFA2607C-1215-40E6-95FB-D39EADEBAA55}">
  <ds:schemaRefs>
    <ds:schemaRef ds:uri="http://schemas.openxmlformats.org/officeDocument/2006/bibliography"/>
  </ds:schemaRefs>
</ds:datastoreItem>
</file>

<file path=customXml/itemProps2.xml><?xml version="1.0" encoding="utf-8"?>
<ds:datastoreItem xmlns:ds="http://schemas.openxmlformats.org/officeDocument/2006/customXml" ds:itemID="{83306F7B-C0D2-4624-8374-1FB00E7D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8777-4a79-4ee0-af9b-e529970a735b"/>
    <ds:schemaRef ds:uri="1891ee88-6040-40a4-b6e1-ce938d2c9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D50BF-9840-4ABE-AFBD-F560B03ACADE}">
  <ds:schemaRefs>
    <ds:schemaRef ds:uri="http://schemas.microsoft.com/sharepoint/v3/contenttype/forms"/>
  </ds:schemaRefs>
</ds:datastoreItem>
</file>

<file path=customXml/itemProps4.xml><?xml version="1.0" encoding="utf-8"?>
<ds:datastoreItem xmlns:ds="http://schemas.openxmlformats.org/officeDocument/2006/customXml" ds:itemID="{76C71DB3-355C-4842-AC24-725E3F813853}">
  <ds:schemaRefs>
    <ds:schemaRef ds:uri="http://schemas.microsoft.com/office/2006/metadata/properties"/>
    <ds:schemaRef ds:uri="http://schemas.microsoft.com/office/infopath/2007/PartnerControls"/>
    <ds:schemaRef ds:uri="16008777-4a79-4ee0-af9b-e529970a735b"/>
    <ds:schemaRef ds:uri="1891ee88-6040-40a4-b6e1-ce938d2c98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Service for Friends and Family</vt:lpstr>
    </vt:vector>
  </TitlesOfParts>
  <Company>Wachovia Securities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for Friends and Family</dc:title>
  <dc:creator>PMC</dc:creator>
  <cp:lastModifiedBy>Roberts, Kristine E.</cp:lastModifiedBy>
  <cp:revision>14</cp:revision>
  <cp:lastPrinted>2023-07-31T22:12:00Z</cp:lastPrinted>
  <dcterms:created xsi:type="dcterms:W3CDTF">2024-06-28T18:05:00Z</dcterms:created>
  <dcterms:modified xsi:type="dcterms:W3CDTF">2024-07-23T17:08:00Z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0x0101004CCC52EE3DF06147B438EBAE8ABBD3E1</vt:lpwstr>
  </property>
</Properties>
</file>